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AA2" w:rsidRDefault="00D80AA2" w:rsidP="003D1ADE">
      <w:pPr>
        <w:jc w:val="center"/>
        <w:rPr>
          <w:rFonts w:ascii="Verdana" w:hAnsi="Verdana" w:cs="Arial"/>
          <w:b/>
          <w:sz w:val="22"/>
          <w:szCs w:val="22"/>
          <w:lang w:val="en-GB"/>
        </w:rPr>
      </w:pPr>
    </w:p>
    <w:p w:rsidR="00D80AA2" w:rsidRDefault="00D80AA2" w:rsidP="00D80AA2">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5DF00E7F" wp14:editId="5D68F773">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0AA2" w:rsidRDefault="00D80AA2" w:rsidP="00D80AA2">
                            <w:pPr>
                              <w:jc w:val="center"/>
                              <w:rPr>
                                <w:rFonts w:ascii="Arial" w:hAnsi="Arial" w:cs="Arial"/>
                                <w:b/>
                                <w:bCs/>
                                <w:lang w:val="en-GB"/>
                              </w:rPr>
                            </w:pPr>
                          </w:p>
                          <w:p w:rsidR="00D80AA2" w:rsidRDefault="00D80AA2" w:rsidP="00D80AA2">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80AA2" w:rsidRDefault="00D80AA2" w:rsidP="00D80AA2">
                            <w:pPr>
                              <w:jc w:val="center"/>
                              <w:rPr>
                                <w:rFonts w:ascii="Arial" w:hAnsi="Arial" w:cs="Arial"/>
                                <w:b/>
                                <w:bCs/>
                                <w:lang w:val="en-GB"/>
                              </w:rPr>
                            </w:pPr>
                          </w:p>
                          <w:p w:rsidR="00D80AA2" w:rsidRDefault="00D80AA2" w:rsidP="00D80AA2">
                            <w:pPr>
                              <w:jc w:val="center"/>
                              <w:rPr>
                                <w:rFonts w:ascii="Arial" w:hAnsi="Arial" w:cs="Arial"/>
                                <w:b/>
                                <w:bCs/>
                                <w:lang w:val="en-GB"/>
                              </w:rPr>
                            </w:pPr>
                            <w:r>
                              <w:rPr>
                                <w:rFonts w:ascii="Arial" w:hAnsi="Arial" w:cs="Arial"/>
                                <w:b/>
                                <w:bCs/>
                                <w:lang w:val="en-GB"/>
                              </w:rPr>
                              <w:t xml:space="preserve">WSB 19 </w:t>
                            </w:r>
                          </w:p>
                          <w:p w:rsidR="00D80AA2" w:rsidRDefault="00D80AA2" w:rsidP="00D80AA2">
                            <w:pPr>
                              <w:jc w:val="center"/>
                              <w:rPr>
                                <w:rFonts w:ascii="Arial" w:hAnsi="Arial" w:cs="Arial"/>
                                <w:b/>
                                <w:bCs/>
                                <w:lang w:val="en-GB"/>
                              </w:rPr>
                            </w:pPr>
                            <w:r>
                              <w:rPr>
                                <w:rFonts w:ascii="Arial" w:hAnsi="Arial" w:cs="Arial"/>
                                <w:b/>
                                <w:bCs/>
                                <w:lang w:val="en-GB"/>
                              </w:rPr>
                              <w:t>24 March 2017</w:t>
                            </w:r>
                          </w:p>
                          <w:p w:rsidR="00D80AA2" w:rsidRPr="002160AA" w:rsidRDefault="00D80AA2" w:rsidP="00D80AA2">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D80AA2" w:rsidRDefault="00D80AA2" w:rsidP="00D80AA2">
                      <w:pPr>
                        <w:jc w:val="center"/>
                        <w:rPr>
                          <w:rFonts w:ascii="Arial" w:hAnsi="Arial" w:cs="Arial"/>
                          <w:b/>
                          <w:bCs/>
                          <w:lang w:val="en-GB"/>
                        </w:rPr>
                      </w:pPr>
                    </w:p>
                    <w:p w:rsidR="00D80AA2" w:rsidRDefault="00D80AA2" w:rsidP="00D80AA2">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80AA2" w:rsidRDefault="00D80AA2" w:rsidP="00D80AA2">
                      <w:pPr>
                        <w:jc w:val="center"/>
                        <w:rPr>
                          <w:rFonts w:ascii="Arial" w:hAnsi="Arial" w:cs="Arial"/>
                          <w:b/>
                          <w:bCs/>
                          <w:lang w:val="en-GB"/>
                        </w:rPr>
                      </w:pPr>
                    </w:p>
                    <w:p w:rsidR="00D80AA2" w:rsidRDefault="00D80AA2" w:rsidP="00D80AA2">
                      <w:pPr>
                        <w:jc w:val="center"/>
                        <w:rPr>
                          <w:rFonts w:ascii="Arial" w:hAnsi="Arial" w:cs="Arial"/>
                          <w:b/>
                          <w:bCs/>
                          <w:lang w:val="en-GB"/>
                        </w:rPr>
                      </w:pPr>
                      <w:r>
                        <w:rPr>
                          <w:rFonts w:ascii="Arial" w:hAnsi="Arial" w:cs="Arial"/>
                          <w:b/>
                          <w:bCs/>
                          <w:lang w:val="en-GB"/>
                        </w:rPr>
                        <w:t xml:space="preserve">WSB 19 </w:t>
                      </w:r>
                    </w:p>
                    <w:p w:rsidR="00D80AA2" w:rsidRDefault="00D80AA2" w:rsidP="00D80AA2">
                      <w:pPr>
                        <w:jc w:val="center"/>
                        <w:rPr>
                          <w:rFonts w:ascii="Arial" w:hAnsi="Arial" w:cs="Arial"/>
                          <w:b/>
                          <w:bCs/>
                          <w:lang w:val="en-GB"/>
                        </w:rPr>
                      </w:pPr>
                      <w:r>
                        <w:rPr>
                          <w:rFonts w:ascii="Arial" w:hAnsi="Arial" w:cs="Arial"/>
                          <w:b/>
                          <w:bCs/>
                          <w:lang w:val="en-GB"/>
                        </w:rPr>
                        <w:t>24 March 2017</w:t>
                      </w:r>
                    </w:p>
                    <w:p w:rsidR="00D80AA2" w:rsidRPr="002160AA" w:rsidRDefault="00D80AA2" w:rsidP="00D80AA2">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1EE9E466" wp14:editId="0DEBECEE">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D80AA2" w:rsidRDefault="00D80AA2" w:rsidP="00D80AA2">
      <w:pPr>
        <w:jc w:val="center"/>
        <w:rPr>
          <w:rFonts w:cs="Arial"/>
          <w:b/>
          <w:bCs/>
          <w:sz w:val="20"/>
          <w:szCs w:val="20"/>
          <w:lang w:val="en-GB"/>
        </w:rPr>
      </w:pPr>
      <w:r>
        <w:rPr>
          <w:rFonts w:cs="Arial"/>
          <w:b/>
          <w:bCs/>
          <w:sz w:val="20"/>
          <w:szCs w:val="20"/>
          <w:lang w:val="en-GB"/>
        </w:rPr>
        <w:t xml:space="preserve"> </w:t>
      </w:r>
    </w:p>
    <w:p w:rsidR="00D80AA2" w:rsidRDefault="00D80AA2" w:rsidP="00D80AA2">
      <w:pPr>
        <w:rPr>
          <w:sz w:val="20"/>
          <w:szCs w:val="20"/>
          <w:lang w:val="en-GB"/>
        </w:rPr>
      </w:pPr>
    </w:p>
    <w:p w:rsidR="00D80AA2" w:rsidRDefault="00D80AA2" w:rsidP="00D80AA2">
      <w:pPr>
        <w:jc w:val="center"/>
        <w:rPr>
          <w:rFonts w:ascii="Arial" w:hAnsi="Arial" w:cs="Arial"/>
          <w:b/>
          <w:bCs/>
          <w:sz w:val="20"/>
          <w:szCs w:val="20"/>
          <w:lang w:val="en-GB"/>
        </w:rPr>
      </w:pPr>
    </w:p>
    <w:p w:rsidR="00D80AA2" w:rsidRDefault="00D80AA2" w:rsidP="00D80AA2">
      <w:pPr>
        <w:rPr>
          <w:rFonts w:ascii="Arial" w:hAnsi="Arial" w:cs="Arial"/>
          <w:sz w:val="20"/>
          <w:szCs w:val="20"/>
          <w:lang w:val="en-GB"/>
        </w:rPr>
      </w:pPr>
    </w:p>
    <w:p w:rsidR="00D80AA2" w:rsidRDefault="00D80AA2" w:rsidP="00D80AA2">
      <w:pPr>
        <w:jc w:val="center"/>
        <w:rPr>
          <w:rFonts w:ascii="Arial" w:hAnsi="Arial" w:cs="Arial"/>
          <w:sz w:val="20"/>
          <w:szCs w:val="20"/>
          <w:lang w:val="en-GB"/>
        </w:rPr>
      </w:pPr>
    </w:p>
    <w:p w:rsidR="00D80AA2" w:rsidRDefault="00D80AA2" w:rsidP="00D80AA2">
      <w:pPr>
        <w:rPr>
          <w:rFonts w:ascii="Arial" w:hAnsi="Arial" w:cs="Arial"/>
          <w:sz w:val="20"/>
          <w:szCs w:val="20"/>
          <w:lang w:val="en-GB"/>
        </w:rPr>
      </w:pPr>
    </w:p>
    <w:p w:rsidR="00D80AA2" w:rsidRDefault="00D80AA2" w:rsidP="00D80AA2">
      <w:pPr>
        <w:rPr>
          <w:rFonts w:ascii="Arial" w:hAnsi="Arial" w:cs="Arial"/>
          <w:sz w:val="20"/>
          <w:szCs w:val="20"/>
          <w:lang w:val="en-GB"/>
        </w:rPr>
      </w:pPr>
    </w:p>
    <w:p w:rsidR="00D80AA2" w:rsidRDefault="00D80AA2" w:rsidP="00D80AA2">
      <w:pPr>
        <w:rPr>
          <w:rFonts w:ascii="Arial" w:hAnsi="Arial" w:cs="Arial"/>
          <w:sz w:val="20"/>
          <w:szCs w:val="20"/>
          <w:lang w:val="en-GB"/>
        </w:rPr>
      </w:pPr>
    </w:p>
    <w:p w:rsidR="00D80AA2" w:rsidRDefault="00D80AA2" w:rsidP="00D80AA2">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D80AA2" w:rsidRDefault="00D80AA2" w:rsidP="00D80AA2">
      <w:pPr>
        <w:rPr>
          <w:rFonts w:ascii="Arial" w:hAnsi="Arial" w:cs="Arial"/>
          <w:sz w:val="20"/>
          <w:szCs w:val="20"/>
          <w:lang w:val="en-GB"/>
        </w:rPr>
      </w:pPr>
    </w:p>
    <w:p w:rsidR="00D80AA2" w:rsidRPr="00D80AA2" w:rsidRDefault="00D80AA2" w:rsidP="00D80AA2">
      <w:pPr>
        <w:tabs>
          <w:tab w:val="left" w:pos="2160"/>
        </w:tabs>
        <w:rPr>
          <w:rFonts w:ascii="Arial" w:hAnsi="Arial" w:cs="Arial"/>
          <w:b/>
          <w:sz w:val="20"/>
          <w:szCs w:val="20"/>
          <w:lang w:val="en-GB"/>
        </w:rPr>
      </w:pPr>
      <w:r w:rsidRPr="00D80AA2">
        <w:rPr>
          <w:rFonts w:ascii="Arial" w:hAnsi="Arial" w:cs="Arial"/>
          <w:b/>
          <w:sz w:val="20"/>
          <w:szCs w:val="20"/>
          <w:lang w:val="en-GB"/>
        </w:rPr>
        <w:t>Agenda Item:</w:t>
      </w:r>
      <w:r w:rsidRPr="00D80AA2">
        <w:rPr>
          <w:rFonts w:ascii="Arial" w:hAnsi="Arial" w:cs="Arial"/>
          <w:b/>
          <w:sz w:val="20"/>
          <w:szCs w:val="20"/>
          <w:lang w:val="en-GB"/>
        </w:rPr>
        <w:tab/>
        <w:t>5.4</w:t>
      </w:r>
    </w:p>
    <w:p w:rsidR="00D80AA2" w:rsidRPr="00D80AA2" w:rsidRDefault="00D80AA2" w:rsidP="00D80AA2">
      <w:pPr>
        <w:tabs>
          <w:tab w:val="left" w:pos="2160"/>
        </w:tabs>
        <w:rPr>
          <w:rFonts w:ascii="Arial" w:hAnsi="Arial" w:cs="Arial"/>
          <w:b/>
          <w:sz w:val="20"/>
          <w:szCs w:val="20"/>
          <w:lang w:val="en-GB"/>
        </w:rPr>
      </w:pPr>
    </w:p>
    <w:p w:rsidR="00D80AA2" w:rsidRPr="00D80AA2" w:rsidRDefault="00D80AA2" w:rsidP="00D80AA2">
      <w:pPr>
        <w:tabs>
          <w:tab w:val="left" w:pos="2160"/>
        </w:tabs>
        <w:rPr>
          <w:rFonts w:ascii="Arial" w:hAnsi="Arial" w:cs="Arial"/>
          <w:b/>
          <w:sz w:val="20"/>
          <w:szCs w:val="20"/>
          <w:lang w:val="en-GB"/>
        </w:rPr>
      </w:pPr>
      <w:r w:rsidRPr="00D80AA2">
        <w:rPr>
          <w:rFonts w:ascii="Arial" w:hAnsi="Arial" w:cs="Arial"/>
          <w:b/>
          <w:sz w:val="20"/>
          <w:szCs w:val="20"/>
          <w:lang w:val="en-GB"/>
        </w:rPr>
        <w:t>Subject:</w:t>
      </w:r>
      <w:r w:rsidRPr="00D80AA2">
        <w:rPr>
          <w:rFonts w:ascii="Arial" w:hAnsi="Arial" w:cs="Arial"/>
          <w:b/>
          <w:sz w:val="20"/>
          <w:szCs w:val="20"/>
          <w:lang w:val="en-GB"/>
        </w:rPr>
        <w:tab/>
        <w:t>Meeting of the CO2 Group</w:t>
      </w:r>
    </w:p>
    <w:p w:rsidR="00D80AA2" w:rsidRPr="00D80AA2" w:rsidRDefault="00D80AA2" w:rsidP="00D80AA2">
      <w:pPr>
        <w:tabs>
          <w:tab w:val="left" w:pos="2160"/>
        </w:tabs>
        <w:rPr>
          <w:rFonts w:ascii="Arial" w:hAnsi="Arial" w:cs="Arial"/>
          <w:b/>
          <w:sz w:val="20"/>
          <w:szCs w:val="20"/>
          <w:lang w:val="en-GB"/>
        </w:rPr>
      </w:pPr>
      <w:r w:rsidRPr="00D80AA2">
        <w:rPr>
          <w:rFonts w:ascii="Arial" w:hAnsi="Arial" w:cs="Arial"/>
          <w:b/>
          <w:sz w:val="20"/>
          <w:szCs w:val="20"/>
          <w:lang w:val="en-GB"/>
        </w:rPr>
        <w:tab/>
      </w:r>
    </w:p>
    <w:p w:rsidR="00D80AA2" w:rsidRPr="00D80AA2" w:rsidRDefault="00D80AA2" w:rsidP="00D80AA2">
      <w:pPr>
        <w:tabs>
          <w:tab w:val="left" w:pos="2160"/>
        </w:tabs>
        <w:rPr>
          <w:rFonts w:ascii="Arial" w:hAnsi="Arial" w:cs="Arial"/>
          <w:b/>
          <w:sz w:val="20"/>
          <w:szCs w:val="20"/>
          <w:lang w:val="en-GB"/>
        </w:rPr>
      </w:pPr>
      <w:r w:rsidRPr="00D80AA2">
        <w:rPr>
          <w:rFonts w:ascii="Arial" w:hAnsi="Arial" w:cs="Arial"/>
          <w:b/>
          <w:sz w:val="20"/>
          <w:szCs w:val="20"/>
          <w:lang w:val="en-GB"/>
        </w:rPr>
        <w:t>Document No.</w:t>
      </w:r>
      <w:r w:rsidRPr="00D80AA2">
        <w:rPr>
          <w:rFonts w:ascii="Arial" w:hAnsi="Arial" w:cs="Arial"/>
          <w:b/>
          <w:sz w:val="20"/>
          <w:szCs w:val="20"/>
          <w:lang w:val="en-GB"/>
        </w:rPr>
        <w:tab/>
        <w:t>WSB 19/5.4/1</w:t>
      </w:r>
    </w:p>
    <w:p w:rsidR="00D80AA2" w:rsidRPr="00D80AA2" w:rsidRDefault="00D80AA2" w:rsidP="00D80AA2">
      <w:pPr>
        <w:tabs>
          <w:tab w:val="left" w:pos="2160"/>
        </w:tabs>
        <w:rPr>
          <w:rFonts w:ascii="Arial" w:hAnsi="Arial" w:cs="Arial"/>
          <w:b/>
          <w:sz w:val="20"/>
          <w:szCs w:val="20"/>
          <w:lang w:val="en-GB"/>
        </w:rPr>
      </w:pPr>
    </w:p>
    <w:p w:rsidR="00D80AA2" w:rsidRPr="00D80AA2" w:rsidRDefault="00003996" w:rsidP="00D80AA2">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bookmarkStart w:id="0" w:name="_GoBack"/>
      <w:bookmarkEnd w:id="0"/>
      <w:r w:rsidR="00D80AA2" w:rsidRPr="00D80AA2">
        <w:rPr>
          <w:rFonts w:ascii="Arial" w:hAnsi="Arial" w:cs="Arial"/>
          <w:b/>
          <w:sz w:val="20"/>
          <w:szCs w:val="20"/>
          <w:lang w:val="en-GB"/>
        </w:rPr>
        <w:t>15 March 2017</w:t>
      </w:r>
    </w:p>
    <w:p w:rsidR="00D80AA2" w:rsidRPr="00D80AA2" w:rsidRDefault="00D80AA2" w:rsidP="00D80AA2">
      <w:pPr>
        <w:tabs>
          <w:tab w:val="left" w:pos="3064"/>
        </w:tabs>
        <w:rPr>
          <w:rFonts w:ascii="Arial" w:hAnsi="Arial" w:cs="Arial"/>
          <w:b/>
          <w:sz w:val="20"/>
          <w:szCs w:val="20"/>
          <w:lang w:val="en-GB"/>
        </w:rPr>
      </w:pPr>
      <w:r w:rsidRPr="00D80AA2">
        <w:rPr>
          <w:rFonts w:ascii="Arial" w:hAnsi="Arial" w:cs="Arial"/>
          <w:b/>
          <w:sz w:val="20"/>
          <w:szCs w:val="20"/>
          <w:lang w:val="en-GB"/>
        </w:rPr>
        <w:tab/>
      </w:r>
    </w:p>
    <w:p w:rsidR="00D80AA2" w:rsidRPr="00D80AA2" w:rsidRDefault="00D80AA2" w:rsidP="00D80AA2">
      <w:pPr>
        <w:tabs>
          <w:tab w:val="left" w:pos="2160"/>
        </w:tabs>
        <w:rPr>
          <w:rFonts w:ascii="Arial" w:hAnsi="Arial" w:cs="Arial"/>
          <w:b/>
          <w:sz w:val="20"/>
          <w:szCs w:val="20"/>
          <w:lang w:val="en-GB"/>
        </w:rPr>
      </w:pPr>
      <w:r w:rsidRPr="00D80AA2">
        <w:rPr>
          <w:rFonts w:ascii="Arial" w:hAnsi="Arial" w:cs="Arial"/>
          <w:b/>
          <w:sz w:val="20"/>
          <w:szCs w:val="20"/>
          <w:lang w:val="en-GB"/>
        </w:rPr>
        <w:t>Submitted by:</w:t>
      </w:r>
      <w:r w:rsidRPr="00D80AA2">
        <w:rPr>
          <w:rFonts w:ascii="Arial" w:hAnsi="Arial" w:cs="Arial"/>
          <w:b/>
          <w:sz w:val="20"/>
          <w:szCs w:val="20"/>
          <w:lang w:val="en-GB"/>
        </w:rPr>
        <w:tab/>
      </w:r>
      <w:proofErr w:type="spellStart"/>
      <w:r w:rsidRPr="00D80AA2">
        <w:rPr>
          <w:rFonts w:ascii="Arial" w:hAnsi="Arial" w:cs="Arial"/>
          <w:b/>
          <w:sz w:val="20"/>
          <w:szCs w:val="20"/>
          <w:lang w:val="en-GB"/>
        </w:rPr>
        <w:t>Wadden</w:t>
      </w:r>
      <w:proofErr w:type="spellEnd"/>
      <w:r w:rsidRPr="00D80AA2">
        <w:rPr>
          <w:rFonts w:ascii="Arial" w:hAnsi="Arial" w:cs="Arial"/>
          <w:b/>
          <w:sz w:val="20"/>
          <w:szCs w:val="20"/>
          <w:lang w:val="en-GB"/>
        </w:rPr>
        <w:t xml:space="preserve"> Sea Forum</w:t>
      </w:r>
    </w:p>
    <w:p w:rsidR="00D80AA2" w:rsidRDefault="00D80AA2" w:rsidP="00D80AA2">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D80AA2" w:rsidRDefault="00D80AA2" w:rsidP="00D80AA2">
      <w:pPr>
        <w:pStyle w:val="Kopfzeile"/>
        <w:rPr>
          <w:rFonts w:ascii="Arial" w:hAnsi="Arial" w:cs="Arial"/>
          <w:sz w:val="20"/>
          <w:lang w:val="en-GB" w:eastAsia="de-DE"/>
        </w:rPr>
      </w:pPr>
    </w:p>
    <w:p w:rsidR="00D80AA2" w:rsidRDefault="00D80AA2" w:rsidP="00D80AA2">
      <w:pPr>
        <w:pStyle w:val="Kopfzeile"/>
        <w:rPr>
          <w:rFonts w:ascii="Arial" w:hAnsi="Arial" w:cs="Arial"/>
          <w:sz w:val="20"/>
          <w:lang w:val="en-GB" w:eastAsia="de-DE"/>
        </w:rPr>
      </w:pPr>
    </w:p>
    <w:p w:rsidR="00D80AA2" w:rsidRDefault="00D80AA2" w:rsidP="00D80AA2">
      <w:pPr>
        <w:rPr>
          <w:rFonts w:ascii="Arial" w:hAnsi="Arial"/>
          <w:sz w:val="20"/>
          <w:szCs w:val="20"/>
          <w:lang w:val="en-GB"/>
        </w:rPr>
      </w:pPr>
    </w:p>
    <w:p w:rsidR="00D80AA2" w:rsidRPr="00F872A7" w:rsidRDefault="00D80AA2" w:rsidP="00D80AA2">
      <w:pPr>
        <w:rPr>
          <w:rFonts w:ascii="Arial" w:hAnsi="Arial"/>
          <w:sz w:val="20"/>
          <w:szCs w:val="20"/>
          <w:lang w:val="en-GB"/>
        </w:rPr>
      </w:pPr>
    </w:p>
    <w:p w:rsidR="00D80AA2" w:rsidRDefault="00D80AA2" w:rsidP="00D80AA2">
      <w:pPr>
        <w:pStyle w:val="Kopfzeile"/>
        <w:rPr>
          <w:rFonts w:ascii="Arial" w:hAnsi="Arial" w:cs="Arial"/>
          <w:sz w:val="20"/>
          <w:lang w:val="en-GB" w:eastAsia="de-DE"/>
        </w:rPr>
      </w:pPr>
    </w:p>
    <w:p w:rsidR="00D80AA2" w:rsidRDefault="00D80AA2" w:rsidP="00D80AA2">
      <w:pPr>
        <w:pStyle w:val="Kopfzeile"/>
        <w:rPr>
          <w:rFonts w:ascii="Arial" w:hAnsi="Arial" w:cs="Arial"/>
          <w:sz w:val="20"/>
          <w:lang w:val="en-GB" w:eastAsia="de-DE"/>
        </w:rPr>
      </w:pPr>
    </w:p>
    <w:p w:rsidR="00D80AA2" w:rsidRDefault="00D80AA2" w:rsidP="00D80AA2">
      <w:pPr>
        <w:pStyle w:val="Kopfzeile"/>
        <w:rPr>
          <w:rFonts w:ascii="Arial" w:hAnsi="Arial" w:cs="Arial"/>
          <w:sz w:val="20"/>
          <w:lang w:val="en-GB" w:eastAsia="de-DE"/>
        </w:rPr>
      </w:pPr>
    </w:p>
    <w:p w:rsidR="00D80AA2" w:rsidRPr="00E20D83" w:rsidRDefault="00D80AA2" w:rsidP="00D80AA2">
      <w:pPr>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invited to </w:t>
      </w:r>
      <w:r>
        <w:rPr>
          <w:rFonts w:ascii="Arial" w:hAnsi="Arial"/>
          <w:b/>
          <w:sz w:val="20"/>
          <w:szCs w:val="20"/>
          <w:lang w:val="en-GB"/>
        </w:rPr>
        <w:t>consider the document.</w:t>
      </w: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CA"/>
        </w:rPr>
      </w:pPr>
    </w:p>
    <w:p w:rsidR="00D80AA2" w:rsidRPr="00D80AA2" w:rsidRDefault="00D80AA2" w:rsidP="003D1ADE">
      <w:pPr>
        <w:jc w:val="center"/>
        <w:rPr>
          <w:rFonts w:ascii="Verdana" w:hAnsi="Verdana" w:cs="Arial"/>
          <w:b/>
          <w:sz w:val="22"/>
          <w:szCs w:val="22"/>
          <w:lang w:val="en-CA"/>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D80AA2" w:rsidRDefault="00D80AA2" w:rsidP="003D1ADE">
      <w:pPr>
        <w:jc w:val="center"/>
        <w:rPr>
          <w:rFonts w:ascii="Verdana" w:hAnsi="Verdana" w:cs="Arial"/>
          <w:b/>
          <w:sz w:val="22"/>
          <w:szCs w:val="22"/>
          <w:lang w:val="en-GB"/>
        </w:rPr>
      </w:pPr>
    </w:p>
    <w:p w:rsidR="003D1ADE" w:rsidRPr="00841853" w:rsidRDefault="003D1ADE" w:rsidP="003D1ADE">
      <w:pPr>
        <w:jc w:val="center"/>
        <w:rPr>
          <w:rFonts w:ascii="Verdana" w:hAnsi="Verdana" w:cs="Arial"/>
          <w:b/>
          <w:sz w:val="22"/>
          <w:szCs w:val="22"/>
          <w:lang w:val="en-GB"/>
        </w:rPr>
      </w:pPr>
      <w:r>
        <w:rPr>
          <w:rFonts w:ascii="Verdana" w:hAnsi="Verdana" w:cs="Arial"/>
          <w:b/>
          <w:sz w:val="22"/>
          <w:szCs w:val="22"/>
          <w:lang w:val="en-GB"/>
        </w:rPr>
        <w:lastRenderedPageBreak/>
        <w:t>2017-1</w:t>
      </w:r>
      <w:r w:rsidRPr="00841853">
        <w:rPr>
          <w:rFonts w:ascii="Verdana" w:hAnsi="Verdana" w:cs="Arial"/>
          <w:b/>
          <w:sz w:val="22"/>
          <w:szCs w:val="22"/>
          <w:lang w:val="en-GB"/>
        </w:rPr>
        <w:t xml:space="preserve"> Meeting</w:t>
      </w:r>
      <w:r>
        <w:rPr>
          <w:rFonts w:ascii="Verdana" w:hAnsi="Verdana" w:cs="Arial"/>
          <w:b/>
          <w:sz w:val="22"/>
          <w:szCs w:val="22"/>
          <w:lang w:val="en-GB"/>
        </w:rPr>
        <w:t xml:space="preserve"> of the CO</w:t>
      </w:r>
      <w:r w:rsidRPr="003D1ADE">
        <w:rPr>
          <w:rFonts w:ascii="Verdana" w:hAnsi="Verdana" w:cs="Arial"/>
          <w:b/>
          <w:sz w:val="22"/>
          <w:szCs w:val="22"/>
          <w:vertAlign w:val="subscript"/>
          <w:lang w:val="en-GB"/>
        </w:rPr>
        <w:t>2</w:t>
      </w:r>
      <w:r>
        <w:rPr>
          <w:rFonts w:ascii="Verdana" w:hAnsi="Verdana" w:cs="Arial"/>
          <w:b/>
          <w:sz w:val="22"/>
          <w:szCs w:val="22"/>
          <w:lang w:val="en-GB"/>
        </w:rPr>
        <w:t xml:space="preserve"> Group</w:t>
      </w:r>
    </w:p>
    <w:p w:rsidR="003D1ADE" w:rsidRPr="00841853" w:rsidRDefault="003D1ADE" w:rsidP="003D1ADE">
      <w:pPr>
        <w:jc w:val="center"/>
        <w:rPr>
          <w:rFonts w:ascii="Verdana" w:hAnsi="Verdana" w:cs="Arial"/>
          <w:b/>
          <w:sz w:val="22"/>
          <w:szCs w:val="22"/>
          <w:lang w:val="en-GB"/>
        </w:rPr>
      </w:pPr>
    </w:p>
    <w:p w:rsidR="003D1ADE" w:rsidRPr="00841853" w:rsidRDefault="003D1ADE" w:rsidP="003D1ADE">
      <w:pPr>
        <w:jc w:val="center"/>
        <w:rPr>
          <w:rFonts w:ascii="Verdana" w:hAnsi="Verdana" w:cs="Arial"/>
          <w:b/>
          <w:sz w:val="22"/>
          <w:szCs w:val="22"/>
          <w:lang w:val="en-GB"/>
        </w:rPr>
      </w:pPr>
      <w:r>
        <w:rPr>
          <w:rFonts w:ascii="Verdana" w:hAnsi="Verdana" w:cs="Arial"/>
          <w:b/>
          <w:sz w:val="22"/>
          <w:szCs w:val="22"/>
          <w:lang w:val="en-GB"/>
        </w:rPr>
        <w:t>Bremen</w:t>
      </w:r>
      <w:r w:rsidRPr="00841853">
        <w:rPr>
          <w:rFonts w:ascii="Verdana" w:hAnsi="Verdana" w:cs="Arial"/>
          <w:b/>
          <w:sz w:val="22"/>
          <w:szCs w:val="22"/>
          <w:lang w:val="en-GB"/>
        </w:rPr>
        <w:t xml:space="preserve">, </w:t>
      </w:r>
      <w:r>
        <w:rPr>
          <w:rFonts w:ascii="Verdana" w:hAnsi="Verdana" w:cs="Arial"/>
          <w:b/>
          <w:sz w:val="22"/>
          <w:szCs w:val="22"/>
          <w:lang w:val="en-GB"/>
        </w:rPr>
        <w:t>28 February 2017</w:t>
      </w:r>
    </w:p>
    <w:p w:rsidR="003D1ADE" w:rsidRPr="00D257DC" w:rsidRDefault="003D1ADE" w:rsidP="003D1ADE">
      <w:pPr>
        <w:tabs>
          <w:tab w:val="left" w:pos="2546"/>
        </w:tabs>
        <w:spacing w:line="360" w:lineRule="auto"/>
        <w:jc w:val="center"/>
        <w:rPr>
          <w:rFonts w:ascii="Verdana" w:hAnsi="Verdana" w:cs="Arial"/>
          <w:sz w:val="22"/>
          <w:szCs w:val="22"/>
          <w:lang w:val="en-GB"/>
        </w:rPr>
      </w:pPr>
    </w:p>
    <w:p w:rsidR="003D1ADE" w:rsidRDefault="003D1ADE" w:rsidP="003D1ADE">
      <w:pPr>
        <w:jc w:val="center"/>
        <w:rPr>
          <w:rFonts w:ascii="Verdana" w:hAnsi="Verdana" w:cs="Arial"/>
          <w:spacing w:val="40"/>
          <w:sz w:val="20"/>
          <w:szCs w:val="22"/>
          <w:lang w:val="en-GB"/>
        </w:rPr>
      </w:pPr>
    </w:p>
    <w:p w:rsidR="003D1ADE" w:rsidRDefault="003D1ADE" w:rsidP="003D1ADE">
      <w:pPr>
        <w:jc w:val="center"/>
        <w:rPr>
          <w:rFonts w:ascii="Verdana" w:hAnsi="Verdana" w:cs="Arial"/>
          <w:spacing w:val="40"/>
          <w:sz w:val="20"/>
          <w:szCs w:val="22"/>
          <w:lang w:val="en-GB"/>
        </w:rPr>
      </w:pPr>
    </w:p>
    <w:p w:rsidR="003D1ADE" w:rsidRDefault="003D1ADE" w:rsidP="003D1ADE">
      <w:pPr>
        <w:rPr>
          <w:rFonts w:ascii="Verdana" w:hAnsi="Verdana" w:cs="Arial"/>
          <w:b/>
          <w:sz w:val="20"/>
          <w:szCs w:val="22"/>
          <w:lang w:val="en-GB"/>
        </w:rPr>
      </w:pPr>
    </w:p>
    <w:p w:rsidR="003D1ADE" w:rsidRDefault="00BD5A9F" w:rsidP="003D1ADE">
      <w:pPr>
        <w:rPr>
          <w:rFonts w:ascii="Verdana" w:hAnsi="Verdana" w:cs="Arial"/>
          <w:b/>
          <w:sz w:val="20"/>
          <w:szCs w:val="22"/>
          <w:lang w:val="en-GB"/>
        </w:rPr>
      </w:pPr>
      <w:r>
        <w:rPr>
          <w:rFonts w:ascii="Verdana" w:hAnsi="Verdana" w:cs="Arial"/>
          <w:b/>
          <w:sz w:val="20"/>
          <w:szCs w:val="22"/>
          <w:lang w:val="en-GB"/>
        </w:rPr>
        <w:t>Background</w:t>
      </w:r>
    </w:p>
    <w:p w:rsidR="00BD5A9F" w:rsidRDefault="00BD5A9F" w:rsidP="003D1ADE">
      <w:pPr>
        <w:rPr>
          <w:rFonts w:ascii="Verdana" w:hAnsi="Verdana" w:cs="Arial"/>
          <w:b/>
          <w:sz w:val="20"/>
          <w:szCs w:val="22"/>
          <w:lang w:val="en-GB"/>
        </w:rPr>
      </w:pPr>
    </w:p>
    <w:p w:rsidR="00BD5A9F" w:rsidRPr="00BD5A9F" w:rsidRDefault="00BD5A9F" w:rsidP="00BD5A9F">
      <w:pPr>
        <w:autoSpaceDE w:val="0"/>
        <w:autoSpaceDN w:val="0"/>
        <w:adjustRightInd w:val="0"/>
        <w:jc w:val="both"/>
        <w:rPr>
          <w:rFonts w:ascii="Verdana" w:hAnsi="Verdana"/>
          <w:sz w:val="20"/>
          <w:szCs w:val="20"/>
        </w:rPr>
      </w:pPr>
      <w:r w:rsidRPr="00BD5A9F">
        <w:rPr>
          <w:rFonts w:ascii="Verdana" w:hAnsi="Verdana"/>
          <w:sz w:val="20"/>
          <w:szCs w:val="20"/>
        </w:rPr>
        <w:t xml:space="preserve">At the 11th Trilateral Governmental Conference for the Protection of the </w:t>
      </w:r>
      <w:proofErr w:type="spellStart"/>
      <w:r w:rsidRPr="00BD5A9F">
        <w:rPr>
          <w:rFonts w:ascii="Verdana" w:hAnsi="Verdana"/>
          <w:sz w:val="20"/>
          <w:szCs w:val="20"/>
        </w:rPr>
        <w:t>Wadden</w:t>
      </w:r>
      <w:proofErr w:type="spellEnd"/>
      <w:r w:rsidRPr="00BD5A9F">
        <w:rPr>
          <w:rFonts w:ascii="Verdana" w:hAnsi="Verdana"/>
          <w:sz w:val="20"/>
          <w:szCs w:val="20"/>
        </w:rPr>
        <w:t xml:space="preserve"> Sea on Sylt in 2010, it had been stated that the </w:t>
      </w:r>
      <w:proofErr w:type="spellStart"/>
      <w:r w:rsidRPr="00BD5A9F">
        <w:rPr>
          <w:rFonts w:ascii="Verdana" w:hAnsi="Verdana"/>
          <w:sz w:val="20"/>
          <w:szCs w:val="20"/>
        </w:rPr>
        <w:t>Wadden</w:t>
      </w:r>
      <w:proofErr w:type="spellEnd"/>
      <w:r w:rsidRPr="00BD5A9F">
        <w:rPr>
          <w:rFonts w:ascii="Verdana" w:hAnsi="Verdana"/>
          <w:sz w:val="20"/>
          <w:szCs w:val="20"/>
        </w:rPr>
        <w:t xml:space="preserve"> Sea Region (WSR) shall develop into a CO</w:t>
      </w:r>
      <w:r w:rsidRPr="00BD5A9F">
        <w:rPr>
          <w:rFonts w:ascii="Verdana" w:hAnsi="Verdana"/>
          <w:sz w:val="20"/>
          <w:szCs w:val="20"/>
          <w:vertAlign w:val="subscript"/>
        </w:rPr>
        <w:t>2</w:t>
      </w:r>
      <w:r w:rsidRPr="00BD5A9F">
        <w:rPr>
          <w:rFonts w:ascii="Verdana" w:hAnsi="Verdana"/>
          <w:sz w:val="20"/>
          <w:szCs w:val="20"/>
        </w:rPr>
        <w:t xml:space="preserve">-neutral region. § 24 reads as follows: </w:t>
      </w:r>
      <w:r w:rsidRPr="00BD5A9F">
        <w:rPr>
          <w:rFonts w:ascii="Verdana" w:hAnsi="Verdana"/>
          <w:i/>
          <w:sz w:val="20"/>
          <w:szCs w:val="20"/>
        </w:rPr>
        <w:t xml:space="preserve">"… support the global and national efforts to mitigate causes of climate change at the regional level, by calling especially upon local and regional competent authorities and stakeholders, to work towards developing the </w:t>
      </w:r>
      <w:proofErr w:type="spellStart"/>
      <w:r w:rsidRPr="00BD5A9F">
        <w:rPr>
          <w:rFonts w:ascii="Verdana" w:hAnsi="Verdana"/>
          <w:i/>
          <w:sz w:val="20"/>
          <w:szCs w:val="20"/>
        </w:rPr>
        <w:t>Wadden</w:t>
      </w:r>
      <w:proofErr w:type="spellEnd"/>
      <w:r w:rsidRPr="00BD5A9F">
        <w:rPr>
          <w:rFonts w:ascii="Verdana" w:hAnsi="Verdana"/>
          <w:i/>
          <w:sz w:val="20"/>
          <w:szCs w:val="20"/>
        </w:rPr>
        <w:t xml:space="preserve"> Sea Region into a CO</w:t>
      </w:r>
      <w:r w:rsidRPr="00BD5A9F">
        <w:rPr>
          <w:rFonts w:ascii="Verdana" w:hAnsi="Verdana"/>
          <w:i/>
          <w:sz w:val="20"/>
          <w:szCs w:val="20"/>
          <w:vertAlign w:val="subscript"/>
        </w:rPr>
        <w:t>2</w:t>
      </w:r>
      <w:r w:rsidRPr="00BD5A9F">
        <w:rPr>
          <w:rFonts w:ascii="Verdana" w:hAnsi="Verdana"/>
          <w:i/>
          <w:sz w:val="20"/>
          <w:szCs w:val="20"/>
        </w:rPr>
        <w:t xml:space="preserve">-neutral area by 2030 or before, putting the focus on the special threats for coastal zones by global warming and sea level rise." </w:t>
      </w:r>
    </w:p>
    <w:p w:rsidR="00BD5A9F" w:rsidRPr="00BD5A9F" w:rsidRDefault="00BD5A9F" w:rsidP="00BD5A9F">
      <w:pPr>
        <w:autoSpaceDE w:val="0"/>
        <w:autoSpaceDN w:val="0"/>
        <w:adjustRightInd w:val="0"/>
        <w:jc w:val="both"/>
        <w:rPr>
          <w:rFonts w:ascii="Verdana" w:hAnsi="Verdana"/>
          <w:sz w:val="20"/>
          <w:szCs w:val="20"/>
        </w:rPr>
      </w:pPr>
      <w:r w:rsidRPr="00BD5A9F">
        <w:rPr>
          <w:rFonts w:ascii="Verdana" w:hAnsi="Verdana"/>
          <w:sz w:val="20"/>
          <w:szCs w:val="20"/>
        </w:rPr>
        <w:t xml:space="preserve">In February 2014 the </w:t>
      </w:r>
      <w:proofErr w:type="spellStart"/>
      <w:r w:rsidRPr="00BD5A9F">
        <w:rPr>
          <w:rFonts w:ascii="Verdana" w:hAnsi="Verdana"/>
          <w:sz w:val="20"/>
          <w:szCs w:val="20"/>
        </w:rPr>
        <w:t>Tønder</w:t>
      </w:r>
      <w:proofErr w:type="spellEnd"/>
      <w:r w:rsidRPr="00BD5A9F">
        <w:rPr>
          <w:rFonts w:ascii="Verdana" w:hAnsi="Verdana"/>
          <w:sz w:val="20"/>
          <w:szCs w:val="20"/>
        </w:rPr>
        <w:t xml:space="preserve"> Declaration referred to that statement by addressing the following in §47: </w:t>
      </w:r>
      <w:r w:rsidRPr="00BD5A9F">
        <w:rPr>
          <w:rFonts w:ascii="Verdana" w:hAnsi="Verdana"/>
          <w:i/>
          <w:sz w:val="20"/>
          <w:szCs w:val="20"/>
        </w:rPr>
        <w:t xml:space="preserve">"Appreciate the ongoing efforts, especially at the local and regional levels, to work towards developing the </w:t>
      </w:r>
      <w:proofErr w:type="spellStart"/>
      <w:r w:rsidRPr="00BD5A9F">
        <w:rPr>
          <w:rFonts w:ascii="Verdana" w:hAnsi="Verdana"/>
          <w:i/>
          <w:sz w:val="20"/>
          <w:szCs w:val="20"/>
        </w:rPr>
        <w:t>Wadden</w:t>
      </w:r>
      <w:proofErr w:type="spellEnd"/>
      <w:r w:rsidRPr="00BD5A9F">
        <w:rPr>
          <w:rFonts w:ascii="Verdana" w:hAnsi="Verdana"/>
          <w:i/>
          <w:sz w:val="20"/>
          <w:szCs w:val="20"/>
        </w:rPr>
        <w:t xml:space="preserve"> Sea region into a CO</w:t>
      </w:r>
      <w:r w:rsidRPr="00BD5A9F">
        <w:rPr>
          <w:rFonts w:ascii="Verdana" w:hAnsi="Verdana"/>
          <w:i/>
          <w:sz w:val="20"/>
          <w:szCs w:val="20"/>
          <w:vertAlign w:val="subscript"/>
        </w:rPr>
        <w:t>2</w:t>
      </w:r>
      <w:r w:rsidRPr="00BD5A9F">
        <w:rPr>
          <w:rFonts w:ascii="Verdana" w:hAnsi="Verdana"/>
          <w:i/>
          <w:sz w:val="20"/>
          <w:szCs w:val="20"/>
        </w:rPr>
        <w:t>-neutral area, and reconfirm the Sylt Declaration §24."</w:t>
      </w:r>
    </w:p>
    <w:p w:rsidR="00BD5A9F" w:rsidRPr="00BD5A9F" w:rsidRDefault="00BD5A9F" w:rsidP="00BD5A9F">
      <w:pPr>
        <w:autoSpaceDE w:val="0"/>
        <w:autoSpaceDN w:val="0"/>
        <w:adjustRightInd w:val="0"/>
        <w:jc w:val="both"/>
        <w:rPr>
          <w:rFonts w:ascii="Verdana" w:hAnsi="Verdana"/>
          <w:sz w:val="20"/>
          <w:szCs w:val="20"/>
        </w:rPr>
      </w:pPr>
      <w:r w:rsidRPr="00BD5A9F">
        <w:rPr>
          <w:rFonts w:ascii="Verdana" w:hAnsi="Verdana"/>
          <w:sz w:val="20"/>
          <w:szCs w:val="20"/>
        </w:rPr>
        <w:t xml:space="preserve">Also the work of the WSF was appreciated in the </w:t>
      </w:r>
      <w:proofErr w:type="spellStart"/>
      <w:r w:rsidRPr="00BD5A9F">
        <w:rPr>
          <w:rFonts w:ascii="Verdana" w:hAnsi="Verdana"/>
          <w:sz w:val="20"/>
          <w:szCs w:val="20"/>
        </w:rPr>
        <w:t>Tønder</w:t>
      </w:r>
      <w:proofErr w:type="spellEnd"/>
      <w:r w:rsidRPr="00BD5A9F">
        <w:rPr>
          <w:rFonts w:ascii="Verdana" w:hAnsi="Verdana"/>
          <w:sz w:val="20"/>
          <w:szCs w:val="20"/>
        </w:rPr>
        <w:t xml:space="preserve"> Declaration:</w:t>
      </w:r>
    </w:p>
    <w:p w:rsidR="00BD5A9F" w:rsidRPr="00BD5A9F" w:rsidRDefault="00BD5A9F" w:rsidP="00BD5A9F">
      <w:pPr>
        <w:pStyle w:val="Textkrper2"/>
        <w:rPr>
          <w:szCs w:val="20"/>
          <w:lang w:val="en-GB" w:eastAsia="en-US"/>
        </w:rPr>
      </w:pPr>
      <w:r w:rsidRPr="00BD5A9F">
        <w:rPr>
          <w:szCs w:val="20"/>
          <w:lang w:val="en-GB" w:eastAsia="en-US"/>
        </w:rPr>
        <w:t xml:space="preserve">"Take into account the activities and recommendations by the </w:t>
      </w:r>
      <w:proofErr w:type="spellStart"/>
      <w:r w:rsidRPr="00BD5A9F">
        <w:rPr>
          <w:szCs w:val="20"/>
          <w:lang w:val="en-GB" w:eastAsia="en-US"/>
        </w:rPr>
        <w:t>Wadden</w:t>
      </w:r>
      <w:proofErr w:type="spellEnd"/>
      <w:r w:rsidRPr="00BD5A9F">
        <w:rPr>
          <w:szCs w:val="20"/>
          <w:lang w:val="en-GB" w:eastAsia="en-US"/>
        </w:rPr>
        <w:t xml:space="preserve"> Sea Forum on sustainable development and participatory processes, in particular with regard to… efforts and recommendations of the WSF to contribute working towards a CO</w:t>
      </w:r>
      <w:r w:rsidRPr="00BD5A9F">
        <w:rPr>
          <w:szCs w:val="20"/>
          <w:vertAlign w:val="subscript"/>
          <w:lang w:val="en-GB" w:eastAsia="en-US"/>
        </w:rPr>
        <w:t>2</w:t>
      </w:r>
      <w:r w:rsidRPr="00BD5A9F">
        <w:rPr>
          <w:szCs w:val="20"/>
          <w:lang w:val="en-GB" w:eastAsia="en-US"/>
        </w:rPr>
        <w:t xml:space="preserve">-neutral </w:t>
      </w:r>
      <w:proofErr w:type="spellStart"/>
      <w:r w:rsidRPr="00BD5A9F">
        <w:rPr>
          <w:szCs w:val="20"/>
          <w:lang w:val="en-GB" w:eastAsia="en-US"/>
        </w:rPr>
        <w:t>Wadden</w:t>
      </w:r>
      <w:proofErr w:type="spellEnd"/>
      <w:r w:rsidRPr="00BD5A9F">
        <w:rPr>
          <w:szCs w:val="20"/>
          <w:lang w:val="en-GB" w:eastAsia="en-US"/>
        </w:rPr>
        <w:t xml:space="preserve"> Sea Region as envisaged by the governments."</w:t>
      </w:r>
    </w:p>
    <w:p w:rsidR="00BD5A9F" w:rsidRDefault="00BD5A9F" w:rsidP="003D1ADE">
      <w:pPr>
        <w:rPr>
          <w:rFonts w:ascii="Verdana" w:hAnsi="Verdana" w:cs="Arial"/>
          <w:b/>
          <w:sz w:val="20"/>
          <w:szCs w:val="22"/>
          <w:lang w:val="en-GB"/>
        </w:rPr>
      </w:pPr>
    </w:p>
    <w:p w:rsidR="00BD5A9F" w:rsidRDefault="00BD5A9F" w:rsidP="00BD5A9F">
      <w:pPr>
        <w:jc w:val="both"/>
        <w:rPr>
          <w:rFonts w:ascii="Verdana" w:hAnsi="Verdana" w:cs="Arial"/>
          <w:sz w:val="20"/>
          <w:szCs w:val="22"/>
        </w:rPr>
      </w:pPr>
      <w:r>
        <w:rPr>
          <w:rFonts w:ascii="Verdana" w:hAnsi="Verdana" w:cs="Arial"/>
          <w:sz w:val="20"/>
          <w:szCs w:val="22"/>
        </w:rPr>
        <w:t>At the WSB-18 in November 2016</w:t>
      </w:r>
      <w:r w:rsidRPr="00192010">
        <w:rPr>
          <w:rFonts w:ascii="Verdana" w:hAnsi="Verdana" w:cs="Arial"/>
          <w:sz w:val="20"/>
          <w:szCs w:val="22"/>
        </w:rPr>
        <w:t xml:space="preserve">, </w:t>
      </w:r>
      <w:proofErr w:type="gramStart"/>
      <w:r w:rsidRPr="00192010">
        <w:rPr>
          <w:rFonts w:ascii="Verdana" w:hAnsi="Verdana" w:cs="Arial"/>
          <w:sz w:val="20"/>
          <w:szCs w:val="22"/>
        </w:rPr>
        <w:t>a cooperation</w:t>
      </w:r>
      <w:proofErr w:type="gramEnd"/>
      <w:r w:rsidRPr="00192010">
        <w:rPr>
          <w:rFonts w:ascii="Verdana" w:hAnsi="Verdana" w:cs="Arial"/>
          <w:sz w:val="20"/>
          <w:szCs w:val="22"/>
        </w:rPr>
        <w:t xml:space="preserve"> with the WSB has been arranged to elaborate on elements of a CO</w:t>
      </w:r>
      <w:r w:rsidRPr="00192010">
        <w:rPr>
          <w:rFonts w:ascii="Verdana" w:hAnsi="Verdana" w:cs="Arial"/>
          <w:sz w:val="20"/>
          <w:szCs w:val="22"/>
          <w:vertAlign w:val="subscript"/>
        </w:rPr>
        <w:t>2</w:t>
      </w:r>
      <w:r w:rsidRPr="00192010">
        <w:rPr>
          <w:rFonts w:ascii="Verdana" w:hAnsi="Verdana" w:cs="Arial"/>
          <w:sz w:val="20"/>
          <w:szCs w:val="22"/>
        </w:rPr>
        <w:t xml:space="preserve"> neutral </w:t>
      </w:r>
      <w:proofErr w:type="spellStart"/>
      <w:r w:rsidRPr="00192010">
        <w:rPr>
          <w:rFonts w:ascii="Verdana" w:hAnsi="Verdana" w:cs="Arial"/>
          <w:sz w:val="20"/>
          <w:szCs w:val="22"/>
        </w:rPr>
        <w:t>Wadden</w:t>
      </w:r>
      <w:proofErr w:type="spellEnd"/>
      <w:r w:rsidRPr="00192010">
        <w:rPr>
          <w:rFonts w:ascii="Verdana" w:hAnsi="Verdana" w:cs="Arial"/>
          <w:sz w:val="20"/>
          <w:szCs w:val="22"/>
        </w:rPr>
        <w:t xml:space="preserve"> Sea Region. </w:t>
      </w:r>
      <w:r>
        <w:rPr>
          <w:rFonts w:ascii="Verdana" w:hAnsi="Verdana" w:cs="Arial"/>
          <w:sz w:val="20"/>
          <w:szCs w:val="22"/>
        </w:rPr>
        <w:t xml:space="preserve">The national delegations of the WSB have </w:t>
      </w:r>
      <w:r w:rsidRPr="009D45F6">
        <w:rPr>
          <w:rFonts w:ascii="Verdana" w:hAnsi="Verdana" w:cs="Arial"/>
          <w:sz w:val="20"/>
          <w:szCs w:val="22"/>
        </w:rPr>
        <w:t>nominated contact persons responsible to contribute to an inventory of policies, plans and measures with regard to the aim.</w:t>
      </w:r>
      <w:r>
        <w:rPr>
          <w:rFonts w:ascii="Verdana" w:hAnsi="Verdana" w:cs="Arial"/>
          <w:sz w:val="20"/>
          <w:szCs w:val="22"/>
        </w:rPr>
        <w:t xml:space="preserve"> On initiative of the Dutch </w:t>
      </w:r>
      <w:r w:rsidR="002470BE">
        <w:rPr>
          <w:rFonts w:ascii="Verdana" w:hAnsi="Verdana" w:cs="Arial"/>
          <w:sz w:val="20"/>
          <w:szCs w:val="22"/>
        </w:rPr>
        <w:t xml:space="preserve">contact point, Rosanne Verbree </w:t>
      </w:r>
      <w:r>
        <w:rPr>
          <w:rFonts w:ascii="Verdana" w:hAnsi="Verdana" w:cs="Arial"/>
          <w:sz w:val="20"/>
          <w:szCs w:val="22"/>
        </w:rPr>
        <w:t>and the WSF secretariat</w:t>
      </w:r>
      <w:r w:rsidR="002470BE">
        <w:rPr>
          <w:rFonts w:ascii="Verdana" w:hAnsi="Verdana" w:cs="Arial"/>
          <w:sz w:val="20"/>
          <w:szCs w:val="22"/>
        </w:rPr>
        <w:t>,</w:t>
      </w:r>
      <w:r>
        <w:rPr>
          <w:rFonts w:ascii="Verdana" w:hAnsi="Verdana" w:cs="Arial"/>
          <w:sz w:val="20"/>
          <w:szCs w:val="22"/>
        </w:rPr>
        <w:t xml:space="preserve"> a meeting was scheduled for 28 February 2017 to discuss scope and contents of the project and to agree on a procedure for carrying out the invento</w:t>
      </w:r>
      <w:r w:rsidR="002470BE">
        <w:rPr>
          <w:rFonts w:ascii="Verdana" w:hAnsi="Verdana" w:cs="Arial"/>
          <w:sz w:val="20"/>
          <w:szCs w:val="22"/>
        </w:rPr>
        <w:t>r</w:t>
      </w:r>
      <w:r>
        <w:rPr>
          <w:rFonts w:ascii="Verdana" w:hAnsi="Verdana" w:cs="Arial"/>
          <w:sz w:val="20"/>
          <w:szCs w:val="22"/>
        </w:rPr>
        <w:t>y.</w:t>
      </w:r>
    </w:p>
    <w:p w:rsidR="00A01B59" w:rsidRDefault="00A01B59" w:rsidP="00BD5A9F">
      <w:pPr>
        <w:jc w:val="both"/>
        <w:rPr>
          <w:rFonts w:ascii="Verdana" w:hAnsi="Verdana" w:cs="Arial"/>
          <w:sz w:val="20"/>
          <w:szCs w:val="22"/>
        </w:rPr>
      </w:pPr>
    </w:p>
    <w:p w:rsidR="00A01B59" w:rsidRPr="00A01B59" w:rsidRDefault="00A01B59" w:rsidP="00BD5A9F">
      <w:pPr>
        <w:jc w:val="both"/>
        <w:rPr>
          <w:rFonts w:ascii="Verdana" w:hAnsi="Verdana" w:cs="Arial"/>
          <w:b/>
          <w:sz w:val="20"/>
          <w:szCs w:val="22"/>
        </w:rPr>
      </w:pPr>
      <w:r>
        <w:rPr>
          <w:rFonts w:ascii="Verdana" w:hAnsi="Verdana" w:cs="Arial"/>
          <w:b/>
          <w:sz w:val="20"/>
          <w:szCs w:val="22"/>
        </w:rPr>
        <w:t>Working Group</w:t>
      </w:r>
    </w:p>
    <w:p w:rsidR="00A01B59" w:rsidRDefault="00A01B59" w:rsidP="00BD5A9F">
      <w:pPr>
        <w:jc w:val="both"/>
        <w:rPr>
          <w:rFonts w:ascii="Verdana" w:hAnsi="Verdana" w:cs="Arial"/>
          <w:sz w:val="20"/>
          <w:szCs w:val="22"/>
        </w:rPr>
      </w:pPr>
      <w:r>
        <w:rPr>
          <w:rFonts w:ascii="Verdana" w:hAnsi="Verdana" w:cs="Arial"/>
          <w:sz w:val="20"/>
          <w:szCs w:val="22"/>
        </w:rPr>
        <w:t xml:space="preserve">Netherlands:  Rosanne Verbree from the collaboration of Dutch </w:t>
      </w:r>
      <w:proofErr w:type="spellStart"/>
      <w:r>
        <w:rPr>
          <w:rFonts w:ascii="Verdana" w:hAnsi="Verdana" w:cs="Arial"/>
          <w:sz w:val="20"/>
          <w:szCs w:val="22"/>
        </w:rPr>
        <w:t>Wadden</w:t>
      </w:r>
      <w:proofErr w:type="spellEnd"/>
      <w:r>
        <w:rPr>
          <w:rFonts w:ascii="Verdana" w:hAnsi="Verdana" w:cs="Arial"/>
          <w:sz w:val="20"/>
          <w:szCs w:val="22"/>
        </w:rPr>
        <w:t xml:space="preserve"> Sea Islands</w:t>
      </w:r>
    </w:p>
    <w:p w:rsidR="00A01B59" w:rsidRPr="005D69C0" w:rsidRDefault="00A01B59" w:rsidP="006772D8">
      <w:pPr>
        <w:jc w:val="both"/>
        <w:rPr>
          <w:rFonts w:ascii="Verdana" w:hAnsi="Verdana"/>
          <w:sz w:val="20"/>
          <w:lang w:val="de-DE"/>
        </w:rPr>
      </w:pPr>
      <w:r w:rsidRPr="005D69C0">
        <w:rPr>
          <w:rFonts w:ascii="Verdana" w:hAnsi="Verdana" w:cs="Arial"/>
          <w:sz w:val="20"/>
          <w:szCs w:val="22"/>
          <w:lang w:val="de-DE"/>
        </w:rPr>
        <w:t xml:space="preserve">Germany: </w:t>
      </w:r>
      <w:r w:rsidR="006772D8" w:rsidRPr="005D69C0">
        <w:rPr>
          <w:rFonts w:ascii="Verdana" w:hAnsi="Verdana"/>
          <w:sz w:val="20"/>
          <w:lang w:val="de-DE"/>
        </w:rPr>
        <w:t xml:space="preserve">Anke Kicker </w:t>
      </w:r>
      <w:proofErr w:type="spellStart"/>
      <w:r w:rsidR="006772D8" w:rsidRPr="005D69C0">
        <w:rPr>
          <w:rFonts w:ascii="Verdana" w:hAnsi="Verdana"/>
          <w:sz w:val="20"/>
          <w:lang w:val="de-DE"/>
        </w:rPr>
        <w:t>from</w:t>
      </w:r>
      <w:proofErr w:type="spellEnd"/>
      <w:r w:rsidR="006772D8" w:rsidRPr="005D69C0">
        <w:rPr>
          <w:rFonts w:ascii="Verdana" w:hAnsi="Verdana"/>
          <w:sz w:val="20"/>
          <w:lang w:val="de-DE"/>
        </w:rPr>
        <w:t xml:space="preserve"> </w:t>
      </w:r>
      <w:proofErr w:type="spellStart"/>
      <w:r w:rsidR="006772D8" w:rsidRPr="005D69C0">
        <w:rPr>
          <w:rFonts w:ascii="Verdana" w:hAnsi="Verdana"/>
          <w:sz w:val="20"/>
          <w:lang w:val="de-DE"/>
        </w:rPr>
        <w:t>the</w:t>
      </w:r>
      <w:proofErr w:type="spellEnd"/>
      <w:r w:rsidR="006772D8" w:rsidRPr="005D69C0">
        <w:rPr>
          <w:rFonts w:ascii="Verdana" w:hAnsi="Verdana"/>
          <w:sz w:val="20"/>
          <w:lang w:val="de-DE"/>
        </w:rPr>
        <w:t xml:space="preserve"> Klima</w:t>
      </w:r>
      <w:r w:rsidRPr="005D69C0">
        <w:rPr>
          <w:rFonts w:ascii="Verdana" w:hAnsi="Verdana"/>
          <w:sz w:val="20"/>
          <w:lang w:val="de-DE"/>
        </w:rPr>
        <w:t xml:space="preserve">schutz </w:t>
      </w:r>
      <w:proofErr w:type="spellStart"/>
      <w:r w:rsidRPr="005D69C0">
        <w:rPr>
          <w:rFonts w:ascii="Verdana" w:hAnsi="Verdana"/>
          <w:sz w:val="20"/>
          <w:lang w:val="de-DE"/>
        </w:rPr>
        <w:t>agentur</w:t>
      </w:r>
      <w:proofErr w:type="spellEnd"/>
      <w:r w:rsidRPr="005D69C0">
        <w:rPr>
          <w:rFonts w:ascii="Verdana" w:hAnsi="Verdana"/>
          <w:sz w:val="20"/>
          <w:lang w:val="de-DE"/>
        </w:rPr>
        <w:t xml:space="preserve"> in Niedersachsen</w:t>
      </w:r>
    </w:p>
    <w:p w:rsidR="00A01B59" w:rsidRDefault="00A01B59" w:rsidP="006772D8">
      <w:pPr>
        <w:jc w:val="both"/>
        <w:rPr>
          <w:rFonts w:ascii="Verdana" w:hAnsi="Verdana"/>
          <w:sz w:val="20"/>
        </w:rPr>
      </w:pPr>
      <w:r>
        <w:rPr>
          <w:rFonts w:ascii="Verdana" w:hAnsi="Verdana"/>
          <w:sz w:val="20"/>
        </w:rPr>
        <w:t xml:space="preserve">Denmark: </w:t>
      </w:r>
      <w:r w:rsidR="006772D8" w:rsidRPr="006772D8">
        <w:rPr>
          <w:rFonts w:ascii="Verdana" w:hAnsi="Verdana"/>
          <w:sz w:val="20"/>
        </w:rPr>
        <w:t xml:space="preserve">Anne Krag Svendsen from the Danish </w:t>
      </w:r>
      <w:proofErr w:type="spellStart"/>
      <w:r w:rsidR="006772D8" w:rsidRPr="006772D8">
        <w:rPr>
          <w:rFonts w:ascii="Verdana" w:hAnsi="Verdana"/>
          <w:sz w:val="20"/>
        </w:rPr>
        <w:t>Wadden</w:t>
      </w:r>
      <w:proofErr w:type="spellEnd"/>
      <w:r w:rsidR="006772D8" w:rsidRPr="006772D8">
        <w:rPr>
          <w:rFonts w:ascii="Verdana" w:hAnsi="Verdana"/>
          <w:sz w:val="20"/>
        </w:rPr>
        <w:t xml:space="preserve"> Sea municipalities </w:t>
      </w:r>
    </w:p>
    <w:p w:rsidR="00771201" w:rsidRPr="00A01B59" w:rsidRDefault="00A01B59" w:rsidP="006772D8">
      <w:pPr>
        <w:jc w:val="both"/>
        <w:rPr>
          <w:rFonts w:ascii="Verdana" w:hAnsi="Verdana" w:cs="Arial"/>
          <w:b/>
          <w:sz w:val="20"/>
          <w:szCs w:val="22"/>
          <w:lang w:val="en-GB"/>
        </w:rPr>
      </w:pPr>
      <w:r>
        <w:rPr>
          <w:rFonts w:ascii="Verdana" w:hAnsi="Verdana"/>
          <w:sz w:val="20"/>
        </w:rPr>
        <w:t xml:space="preserve">WSF: </w:t>
      </w:r>
      <w:r w:rsidR="006772D8" w:rsidRPr="006772D8">
        <w:rPr>
          <w:rFonts w:ascii="Verdana" w:hAnsi="Verdana"/>
          <w:sz w:val="20"/>
        </w:rPr>
        <w:t>Manfred Vo</w:t>
      </w:r>
      <w:r>
        <w:rPr>
          <w:rFonts w:ascii="Verdana" w:hAnsi="Verdana"/>
          <w:sz w:val="20"/>
        </w:rPr>
        <w:t xml:space="preserve">llmer from the </w:t>
      </w:r>
      <w:proofErr w:type="spellStart"/>
      <w:r>
        <w:rPr>
          <w:rFonts w:ascii="Verdana" w:hAnsi="Verdana"/>
          <w:sz w:val="20"/>
        </w:rPr>
        <w:t>Wadden</w:t>
      </w:r>
      <w:proofErr w:type="spellEnd"/>
      <w:r>
        <w:rPr>
          <w:rFonts w:ascii="Verdana" w:hAnsi="Verdana"/>
          <w:sz w:val="20"/>
        </w:rPr>
        <w:t xml:space="preserve"> Sea Forum</w:t>
      </w:r>
    </w:p>
    <w:p w:rsidR="008D3F37" w:rsidRPr="00B150A5" w:rsidRDefault="008D3F37" w:rsidP="00B150A5">
      <w:pPr>
        <w:jc w:val="both"/>
        <w:rPr>
          <w:rFonts w:ascii="Verdana" w:hAnsi="Verdana" w:cs="Arial"/>
          <w:sz w:val="20"/>
          <w:szCs w:val="22"/>
        </w:rPr>
      </w:pPr>
    </w:p>
    <w:p w:rsidR="006772D8" w:rsidRPr="001F5914" w:rsidRDefault="001F5914" w:rsidP="00B150A5">
      <w:pPr>
        <w:jc w:val="both"/>
        <w:rPr>
          <w:rFonts w:ascii="Verdana" w:hAnsi="Verdana" w:cs="Arial"/>
          <w:b/>
          <w:sz w:val="20"/>
          <w:szCs w:val="22"/>
        </w:rPr>
      </w:pPr>
      <w:r>
        <w:rPr>
          <w:rFonts w:ascii="Verdana" w:hAnsi="Verdana" w:cs="Arial"/>
          <w:b/>
          <w:sz w:val="20"/>
          <w:szCs w:val="22"/>
        </w:rPr>
        <w:t>T</w:t>
      </w:r>
      <w:r w:rsidRPr="001F5914">
        <w:rPr>
          <w:rFonts w:ascii="Verdana" w:hAnsi="Verdana" w:cs="Arial"/>
          <w:b/>
          <w:sz w:val="20"/>
          <w:szCs w:val="22"/>
        </w:rPr>
        <w:t>asks of the group</w:t>
      </w:r>
    </w:p>
    <w:p w:rsidR="001F5914" w:rsidRPr="009311D3" w:rsidRDefault="001F5914" w:rsidP="009311D3">
      <w:pPr>
        <w:jc w:val="both"/>
        <w:rPr>
          <w:rFonts w:ascii="Verdana" w:hAnsi="Verdana" w:cs="Arial"/>
          <w:sz w:val="20"/>
          <w:szCs w:val="20"/>
        </w:rPr>
      </w:pPr>
      <w:r w:rsidRPr="009311D3">
        <w:rPr>
          <w:rFonts w:ascii="Verdana" w:hAnsi="Verdana" w:cs="Arial"/>
          <w:sz w:val="20"/>
          <w:szCs w:val="20"/>
        </w:rPr>
        <w:t xml:space="preserve">After a deep discussion, the meeting agreed on the overall task of the project. </w:t>
      </w:r>
      <w:r w:rsidRPr="009311D3">
        <w:rPr>
          <w:rFonts w:ascii="Verdana" w:hAnsi="Verdana"/>
          <w:sz w:val="20"/>
          <w:szCs w:val="20"/>
        </w:rPr>
        <w:t>A complete picture of the various developments in the trilateral WSR is missing and it is unclear how the regional and local activities are cont</w:t>
      </w:r>
      <w:r w:rsidR="00001C33">
        <w:rPr>
          <w:rFonts w:ascii="Verdana" w:hAnsi="Verdana"/>
          <w:sz w:val="20"/>
          <w:szCs w:val="20"/>
        </w:rPr>
        <w:t xml:space="preserve">ributing to the trilateral aim. </w:t>
      </w:r>
      <w:r w:rsidRPr="009311D3">
        <w:rPr>
          <w:rFonts w:ascii="Verdana" w:hAnsi="Verdana"/>
          <w:sz w:val="20"/>
          <w:szCs w:val="20"/>
        </w:rPr>
        <w:t xml:space="preserve">Therefore the aim of the project is to </w:t>
      </w:r>
      <w:r w:rsidR="009311D3" w:rsidRPr="009311D3">
        <w:rPr>
          <w:rFonts w:ascii="Verdana" w:hAnsi="Verdana"/>
          <w:sz w:val="20"/>
          <w:szCs w:val="20"/>
        </w:rPr>
        <w:t>carry out</w:t>
      </w:r>
      <w:r w:rsidRPr="009311D3">
        <w:rPr>
          <w:rFonts w:ascii="Verdana" w:hAnsi="Verdana"/>
          <w:sz w:val="20"/>
          <w:szCs w:val="20"/>
        </w:rPr>
        <w:t xml:space="preserve"> an inventory/overview of the CO</w:t>
      </w:r>
      <w:r w:rsidRPr="009311D3">
        <w:rPr>
          <w:rFonts w:ascii="Verdana" w:hAnsi="Verdana"/>
          <w:sz w:val="20"/>
          <w:szCs w:val="20"/>
          <w:vertAlign w:val="subscript"/>
        </w:rPr>
        <w:t>2</w:t>
      </w:r>
      <w:r w:rsidRPr="009311D3">
        <w:rPr>
          <w:rFonts w:ascii="Verdana" w:hAnsi="Verdana"/>
          <w:sz w:val="20"/>
          <w:szCs w:val="20"/>
        </w:rPr>
        <w:t xml:space="preserve"> reduction </w:t>
      </w:r>
      <w:r w:rsidR="009311D3" w:rsidRPr="009311D3">
        <w:rPr>
          <w:rFonts w:ascii="Verdana" w:hAnsi="Verdana"/>
          <w:sz w:val="20"/>
          <w:szCs w:val="20"/>
        </w:rPr>
        <w:t xml:space="preserve">policies and </w:t>
      </w:r>
      <w:r w:rsidRPr="009311D3">
        <w:rPr>
          <w:rFonts w:ascii="Verdana" w:hAnsi="Verdana"/>
          <w:sz w:val="20"/>
          <w:szCs w:val="20"/>
        </w:rPr>
        <w:t xml:space="preserve">measures of </w:t>
      </w:r>
      <w:r w:rsidR="009311D3" w:rsidRPr="009311D3">
        <w:rPr>
          <w:rFonts w:ascii="Verdana" w:hAnsi="Verdana"/>
          <w:sz w:val="20"/>
          <w:szCs w:val="20"/>
        </w:rPr>
        <w:t>national, regional and local level in</w:t>
      </w:r>
      <w:r w:rsidRPr="009311D3">
        <w:rPr>
          <w:rFonts w:ascii="Verdana" w:hAnsi="Verdana"/>
          <w:sz w:val="20"/>
          <w:szCs w:val="20"/>
        </w:rPr>
        <w:t xml:space="preserve"> the WSR region. </w:t>
      </w:r>
      <w:r w:rsidR="009311D3" w:rsidRPr="009311D3">
        <w:rPr>
          <w:rFonts w:ascii="Verdana" w:hAnsi="Verdana"/>
          <w:sz w:val="20"/>
          <w:szCs w:val="20"/>
        </w:rPr>
        <w:t>Also a list of best practice</w:t>
      </w:r>
      <w:r w:rsidR="002470BE">
        <w:rPr>
          <w:rFonts w:ascii="Verdana" w:hAnsi="Verdana"/>
          <w:sz w:val="20"/>
          <w:szCs w:val="20"/>
        </w:rPr>
        <w:t xml:space="preserve"> </w:t>
      </w:r>
      <w:r w:rsidR="009311D3" w:rsidRPr="009311D3">
        <w:rPr>
          <w:rFonts w:ascii="Verdana" w:hAnsi="Verdana"/>
          <w:sz w:val="20"/>
          <w:szCs w:val="20"/>
        </w:rPr>
        <w:t xml:space="preserve">examples will be part of the inventory to demonstrate valuable activities for information and communication. </w:t>
      </w:r>
    </w:p>
    <w:p w:rsidR="001F5914" w:rsidRPr="009311D3" w:rsidRDefault="001F5914" w:rsidP="009311D3">
      <w:pPr>
        <w:jc w:val="both"/>
        <w:rPr>
          <w:rFonts w:ascii="Verdana" w:hAnsi="Verdana" w:cs="Arial"/>
          <w:sz w:val="20"/>
          <w:szCs w:val="20"/>
        </w:rPr>
      </w:pPr>
    </w:p>
    <w:p w:rsidR="00132182" w:rsidRDefault="00132182">
      <w:pPr>
        <w:spacing w:after="160" w:line="259" w:lineRule="auto"/>
        <w:rPr>
          <w:rFonts w:ascii="Verdana" w:hAnsi="Verdana" w:cs="Arial"/>
          <w:b/>
          <w:sz w:val="20"/>
          <w:szCs w:val="22"/>
        </w:rPr>
      </w:pPr>
      <w:r>
        <w:rPr>
          <w:rFonts w:ascii="Verdana" w:hAnsi="Verdana" w:cs="Arial"/>
          <w:b/>
          <w:sz w:val="20"/>
          <w:szCs w:val="22"/>
        </w:rPr>
        <w:br w:type="page"/>
      </w:r>
    </w:p>
    <w:p w:rsidR="006772D8" w:rsidRPr="009311D3" w:rsidRDefault="009311D3" w:rsidP="00B150A5">
      <w:pPr>
        <w:jc w:val="both"/>
        <w:rPr>
          <w:rFonts w:ascii="Verdana" w:hAnsi="Verdana" w:cs="Arial"/>
          <w:b/>
          <w:sz w:val="20"/>
          <w:szCs w:val="22"/>
        </w:rPr>
      </w:pPr>
      <w:r w:rsidRPr="009311D3">
        <w:rPr>
          <w:rFonts w:ascii="Verdana" w:hAnsi="Verdana" w:cs="Arial"/>
          <w:b/>
          <w:sz w:val="20"/>
          <w:szCs w:val="22"/>
        </w:rPr>
        <w:lastRenderedPageBreak/>
        <w:t>C</w:t>
      </w:r>
      <w:r w:rsidR="006772D8" w:rsidRPr="009311D3">
        <w:rPr>
          <w:rFonts w:ascii="Verdana" w:hAnsi="Verdana" w:cs="Arial"/>
          <w:b/>
          <w:sz w:val="20"/>
          <w:szCs w:val="22"/>
        </w:rPr>
        <w:t>ontents of the inventory and output for t</w:t>
      </w:r>
      <w:r w:rsidRPr="009311D3">
        <w:rPr>
          <w:rFonts w:ascii="Verdana" w:hAnsi="Verdana" w:cs="Arial"/>
          <w:b/>
          <w:sz w:val="20"/>
          <w:szCs w:val="22"/>
        </w:rPr>
        <w:t>he governmental conference</w:t>
      </w:r>
    </w:p>
    <w:p w:rsidR="009311D3" w:rsidRPr="00320164" w:rsidRDefault="009311D3" w:rsidP="00320164">
      <w:pPr>
        <w:jc w:val="both"/>
        <w:rPr>
          <w:rFonts w:ascii="Verdana" w:hAnsi="Verdana"/>
          <w:sz w:val="20"/>
          <w:szCs w:val="20"/>
          <w:lang w:val="en-GB"/>
        </w:rPr>
      </w:pPr>
      <w:r w:rsidRPr="00320164">
        <w:rPr>
          <w:rFonts w:ascii="Verdana" w:hAnsi="Verdana"/>
          <w:sz w:val="20"/>
          <w:szCs w:val="20"/>
          <w:lang w:val="en-GB"/>
        </w:rPr>
        <w:t>Decisions on the contents of the inventory:</w:t>
      </w:r>
    </w:p>
    <w:p w:rsidR="00FB57F3" w:rsidRPr="00320164" w:rsidRDefault="00FB57F3" w:rsidP="00FB57F3">
      <w:pPr>
        <w:pStyle w:val="Listenabsatz"/>
        <w:numPr>
          <w:ilvl w:val="0"/>
          <w:numId w:val="2"/>
        </w:numPr>
        <w:spacing w:line="276" w:lineRule="auto"/>
        <w:jc w:val="both"/>
        <w:rPr>
          <w:sz w:val="20"/>
          <w:szCs w:val="20"/>
        </w:rPr>
      </w:pPr>
      <w:r w:rsidRPr="00320164">
        <w:rPr>
          <w:sz w:val="20"/>
          <w:szCs w:val="20"/>
        </w:rPr>
        <w:t>As a starting point, an overall overview of CO</w:t>
      </w:r>
      <w:r w:rsidRPr="00320164">
        <w:rPr>
          <w:sz w:val="20"/>
          <w:szCs w:val="20"/>
          <w:vertAlign w:val="subscript"/>
        </w:rPr>
        <w:t>2</w:t>
      </w:r>
      <w:r w:rsidRPr="00320164">
        <w:rPr>
          <w:sz w:val="20"/>
          <w:szCs w:val="20"/>
        </w:rPr>
        <w:t xml:space="preserve"> emissions per European country from the EEA will be elaborated; </w:t>
      </w:r>
    </w:p>
    <w:p w:rsidR="00FB57F3" w:rsidRDefault="00FB57F3" w:rsidP="00FB57F3">
      <w:pPr>
        <w:pStyle w:val="Listenabsatz"/>
        <w:numPr>
          <w:ilvl w:val="0"/>
          <w:numId w:val="2"/>
        </w:numPr>
        <w:spacing w:line="276" w:lineRule="auto"/>
        <w:jc w:val="both"/>
        <w:rPr>
          <w:sz w:val="20"/>
          <w:szCs w:val="20"/>
        </w:rPr>
      </w:pPr>
      <w:r w:rsidRPr="00D143CD">
        <w:rPr>
          <w:sz w:val="20"/>
          <w:szCs w:val="20"/>
        </w:rPr>
        <w:t>An overview of goals and policies around CO</w:t>
      </w:r>
      <w:r w:rsidRPr="00D143CD">
        <w:rPr>
          <w:sz w:val="20"/>
          <w:szCs w:val="20"/>
          <w:vertAlign w:val="subscript"/>
        </w:rPr>
        <w:t>2</w:t>
      </w:r>
      <w:r w:rsidRPr="00D143CD">
        <w:rPr>
          <w:sz w:val="20"/>
          <w:szCs w:val="20"/>
        </w:rPr>
        <w:t xml:space="preserve"> reduction per WSR governmental layer (national, regional) will be the emphasis of the project</w:t>
      </w:r>
      <w:proofErr w:type="gramStart"/>
      <w:r w:rsidRPr="00D143CD">
        <w:rPr>
          <w:sz w:val="20"/>
          <w:szCs w:val="20"/>
        </w:rPr>
        <w:t>.</w:t>
      </w:r>
      <w:r>
        <w:rPr>
          <w:rStyle w:val="Funotenzeichen"/>
          <w:sz w:val="20"/>
          <w:szCs w:val="20"/>
        </w:rPr>
        <w:footnoteReference w:id="1"/>
      </w:r>
      <w:r>
        <w:rPr>
          <w:sz w:val="20"/>
          <w:szCs w:val="20"/>
        </w:rPr>
        <w:t>;</w:t>
      </w:r>
      <w:proofErr w:type="gramEnd"/>
    </w:p>
    <w:p w:rsidR="00FB57F3" w:rsidRDefault="00FB57F3" w:rsidP="00FB57F3">
      <w:pPr>
        <w:pStyle w:val="Listenabsatz"/>
        <w:numPr>
          <w:ilvl w:val="0"/>
          <w:numId w:val="2"/>
        </w:numPr>
        <w:spacing w:line="276" w:lineRule="auto"/>
        <w:jc w:val="both"/>
        <w:rPr>
          <w:sz w:val="20"/>
          <w:szCs w:val="20"/>
        </w:rPr>
      </w:pPr>
      <w:r w:rsidRPr="00FB57F3">
        <w:rPr>
          <w:sz w:val="20"/>
          <w:szCs w:val="20"/>
        </w:rPr>
        <w:t xml:space="preserve">The goals and policies on the European level will be included </w:t>
      </w:r>
    </w:p>
    <w:p w:rsidR="00FB57F3" w:rsidRPr="00FB57F3" w:rsidRDefault="00FB57F3" w:rsidP="00FB57F3">
      <w:pPr>
        <w:pStyle w:val="Listenabsatz"/>
        <w:numPr>
          <w:ilvl w:val="0"/>
          <w:numId w:val="2"/>
        </w:numPr>
        <w:spacing w:line="276" w:lineRule="auto"/>
        <w:jc w:val="both"/>
        <w:rPr>
          <w:sz w:val="20"/>
          <w:szCs w:val="20"/>
        </w:rPr>
      </w:pPr>
      <w:r w:rsidRPr="00FB57F3">
        <w:rPr>
          <w:sz w:val="20"/>
          <w:szCs w:val="20"/>
        </w:rPr>
        <w:t>The inventory will give an overview of the goals and policies, an analyses with specific conclusions at this stage of the process will not be part of the project;</w:t>
      </w:r>
    </w:p>
    <w:p w:rsidR="00DC0F95" w:rsidRPr="00015404" w:rsidRDefault="00DC0F95" w:rsidP="00DC0F95">
      <w:pPr>
        <w:pStyle w:val="Listenabsatz"/>
        <w:numPr>
          <w:ilvl w:val="0"/>
          <w:numId w:val="2"/>
        </w:numPr>
        <w:spacing w:line="276" w:lineRule="auto"/>
        <w:jc w:val="both"/>
        <w:rPr>
          <w:sz w:val="20"/>
          <w:szCs w:val="22"/>
        </w:rPr>
      </w:pPr>
      <w:r w:rsidRPr="00295EAF">
        <w:rPr>
          <w:sz w:val="20"/>
          <w:szCs w:val="22"/>
        </w:rPr>
        <w:t>It is intended to include WSR best cases, to give examples of the variety of climate friendly/CO2 reduction initiatives which are initiated in the WSR</w:t>
      </w:r>
      <w:r w:rsidRPr="00015404">
        <w:rPr>
          <w:sz w:val="20"/>
          <w:szCs w:val="22"/>
        </w:rPr>
        <w:t xml:space="preserve">. </w:t>
      </w:r>
    </w:p>
    <w:p w:rsidR="009311D3" w:rsidRDefault="009311D3" w:rsidP="00320164">
      <w:pPr>
        <w:jc w:val="both"/>
        <w:rPr>
          <w:rFonts w:ascii="Verdana" w:hAnsi="Verdana" w:cs="Arial"/>
          <w:sz w:val="20"/>
          <w:szCs w:val="20"/>
          <w:lang w:val="en-GB"/>
        </w:rPr>
      </w:pPr>
    </w:p>
    <w:p w:rsidR="00320164" w:rsidRPr="00B75680" w:rsidRDefault="00320164" w:rsidP="00B75680">
      <w:pPr>
        <w:jc w:val="both"/>
        <w:rPr>
          <w:rFonts w:ascii="Verdana" w:hAnsi="Verdana"/>
          <w:sz w:val="20"/>
          <w:szCs w:val="20"/>
          <w:lang w:val="en-GB"/>
        </w:rPr>
      </w:pPr>
      <w:r w:rsidRPr="00B75680">
        <w:rPr>
          <w:rFonts w:ascii="Verdana" w:hAnsi="Verdana"/>
          <w:sz w:val="20"/>
          <w:szCs w:val="20"/>
          <w:lang w:val="en-GB"/>
        </w:rPr>
        <w:t xml:space="preserve">Since there are no detailed </w:t>
      </w:r>
      <w:r w:rsidR="005D3AE8">
        <w:rPr>
          <w:rFonts w:ascii="Verdana" w:hAnsi="Verdana"/>
          <w:sz w:val="20"/>
          <w:szCs w:val="20"/>
          <w:lang w:val="en-GB"/>
        </w:rPr>
        <w:t xml:space="preserve">specific </w:t>
      </w:r>
      <w:r w:rsidRPr="00B75680">
        <w:rPr>
          <w:rFonts w:ascii="Verdana" w:hAnsi="Verdana"/>
          <w:sz w:val="20"/>
          <w:szCs w:val="20"/>
          <w:lang w:val="en-GB"/>
        </w:rPr>
        <w:t>CO</w:t>
      </w:r>
      <w:r w:rsidRPr="00B75680">
        <w:rPr>
          <w:rFonts w:ascii="Verdana" w:hAnsi="Verdana"/>
          <w:sz w:val="20"/>
          <w:szCs w:val="20"/>
          <w:vertAlign w:val="subscript"/>
          <w:lang w:val="en-GB"/>
        </w:rPr>
        <w:t>2</w:t>
      </w:r>
      <w:r w:rsidRPr="00B75680">
        <w:rPr>
          <w:rFonts w:ascii="Verdana" w:hAnsi="Verdana"/>
          <w:sz w:val="20"/>
          <w:szCs w:val="20"/>
          <w:lang w:val="en-GB"/>
        </w:rPr>
        <w:t xml:space="preserve"> reduction policies in the three countries, the project will focus </w:t>
      </w:r>
      <w:r w:rsidR="00B75680" w:rsidRPr="00B75680">
        <w:rPr>
          <w:rFonts w:ascii="Verdana" w:hAnsi="Verdana"/>
          <w:sz w:val="20"/>
          <w:szCs w:val="20"/>
          <w:lang w:val="en-GB"/>
        </w:rPr>
        <w:t xml:space="preserve">on some important </w:t>
      </w:r>
      <w:r w:rsidR="00001C33">
        <w:rPr>
          <w:rFonts w:ascii="Verdana" w:hAnsi="Verdana"/>
          <w:sz w:val="20"/>
          <w:szCs w:val="20"/>
          <w:lang w:val="en-GB"/>
        </w:rPr>
        <w:t>sectors</w:t>
      </w:r>
      <w:r w:rsidRPr="00B75680">
        <w:rPr>
          <w:rFonts w:ascii="Verdana" w:hAnsi="Verdana"/>
          <w:sz w:val="20"/>
          <w:szCs w:val="20"/>
          <w:lang w:val="en-GB"/>
        </w:rPr>
        <w:t>:</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Greenhouse gases</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Energy (efficiency, sustainable</w:t>
      </w:r>
      <w:r w:rsidR="00B75680">
        <w:rPr>
          <w:sz w:val="20"/>
          <w:szCs w:val="20"/>
        </w:rPr>
        <w:t xml:space="preserve"> supply</w:t>
      </w:r>
      <w:r w:rsidRPr="00B75680">
        <w:rPr>
          <w:sz w:val="20"/>
          <w:szCs w:val="20"/>
        </w:rPr>
        <w:t xml:space="preserve"> generation)</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Capture and storage of CO</w:t>
      </w:r>
      <w:r w:rsidRPr="00B75680">
        <w:rPr>
          <w:sz w:val="20"/>
          <w:szCs w:val="20"/>
          <w:vertAlign w:val="subscript"/>
        </w:rPr>
        <w:t>2</w:t>
      </w:r>
      <w:r w:rsidRPr="00B75680">
        <w:rPr>
          <w:sz w:val="20"/>
          <w:szCs w:val="20"/>
        </w:rPr>
        <w:t xml:space="preserve"> (CCS)</w:t>
      </w:r>
      <w:r w:rsidR="00B75680">
        <w:rPr>
          <w:sz w:val="20"/>
          <w:szCs w:val="20"/>
        </w:rPr>
        <w:t xml:space="preserve"> </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Emission trading</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Transport</w:t>
      </w:r>
    </w:p>
    <w:p w:rsidR="00320164" w:rsidRPr="00B75680" w:rsidRDefault="00320164" w:rsidP="00B75680">
      <w:pPr>
        <w:pStyle w:val="Listenabsatz"/>
        <w:numPr>
          <w:ilvl w:val="0"/>
          <w:numId w:val="2"/>
        </w:numPr>
        <w:spacing w:line="276" w:lineRule="auto"/>
        <w:jc w:val="both"/>
        <w:rPr>
          <w:sz w:val="20"/>
          <w:szCs w:val="20"/>
        </w:rPr>
      </w:pPr>
      <w:r w:rsidRPr="00B75680">
        <w:rPr>
          <w:sz w:val="20"/>
          <w:szCs w:val="20"/>
        </w:rPr>
        <w:t>Agriculture (peatland, greenhouses, livestock)</w:t>
      </w:r>
    </w:p>
    <w:p w:rsidR="00320164" w:rsidRPr="00B75680" w:rsidRDefault="00320164" w:rsidP="00B75680">
      <w:pPr>
        <w:jc w:val="both"/>
        <w:rPr>
          <w:rFonts w:ascii="Verdana" w:hAnsi="Verdana"/>
          <w:sz w:val="20"/>
          <w:szCs w:val="20"/>
          <w:lang w:val="en-GB"/>
        </w:rPr>
      </w:pPr>
    </w:p>
    <w:p w:rsidR="00320164" w:rsidRPr="00B75680" w:rsidRDefault="00320164" w:rsidP="00B75680">
      <w:pPr>
        <w:jc w:val="both"/>
        <w:rPr>
          <w:rFonts w:ascii="Verdana" w:hAnsi="Verdana" w:cs="Arial"/>
          <w:sz w:val="20"/>
          <w:szCs w:val="20"/>
          <w:lang w:val="en-GB"/>
        </w:rPr>
      </w:pPr>
      <w:r w:rsidRPr="00B75680">
        <w:rPr>
          <w:rFonts w:ascii="Verdana" w:hAnsi="Verdana"/>
          <w:sz w:val="20"/>
          <w:szCs w:val="20"/>
          <w:lang w:val="en-GB"/>
        </w:rPr>
        <w:t>In this first inventory education, consumption, waste and other topics</w:t>
      </w:r>
      <w:r w:rsidR="00B75680">
        <w:rPr>
          <w:rFonts w:ascii="Verdana" w:hAnsi="Verdana"/>
          <w:sz w:val="20"/>
          <w:szCs w:val="20"/>
          <w:lang w:val="en-GB"/>
        </w:rPr>
        <w:t xml:space="preserve"> are not included</w:t>
      </w:r>
      <w:r w:rsidRPr="00B75680">
        <w:rPr>
          <w:rFonts w:ascii="Verdana" w:hAnsi="Verdana"/>
          <w:sz w:val="20"/>
          <w:szCs w:val="20"/>
          <w:lang w:val="en-GB"/>
        </w:rPr>
        <w:t xml:space="preserve">. </w:t>
      </w:r>
    </w:p>
    <w:p w:rsidR="009311D3" w:rsidRPr="00320164" w:rsidRDefault="009311D3" w:rsidP="00320164">
      <w:pPr>
        <w:jc w:val="both"/>
        <w:rPr>
          <w:rFonts w:ascii="Verdana" w:hAnsi="Verdana" w:cs="Arial"/>
          <w:sz w:val="20"/>
          <w:szCs w:val="20"/>
        </w:rPr>
      </w:pPr>
    </w:p>
    <w:p w:rsidR="006772D8" w:rsidRPr="00320164" w:rsidRDefault="00320164" w:rsidP="00A01B59">
      <w:pPr>
        <w:spacing w:after="160" w:line="259" w:lineRule="auto"/>
        <w:rPr>
          <w:rFonts w:ascii="Verdana" w:hAnsi="Verdana" w:cs="Arial"/>
          <w:b/>
          <w:sz w:val="20"/>
          <w:szCs w:val="22"/>
        </w:rPr>
      </w:pPr>
      <w:r>
        <w:rPr>
          <w:rFonts w:ascii="Verdana" w:hAnsi="Verdana" w:cs="Arial"/>
          <w:b/>
          <w:sz w:val="20"/>
          <w:szCs w:val="22"/>
        </w:rPr>
        <w:t>I</w:t>
      </w:r>
      <w:r w:rsidRPr="00320164">
        <w:rPr>
          <w:rFonts w:ascii="Verdana" w:hAnsi="Verdana" w:cs="Arial"/>
          <w:b/>
          <w:sz w:val="20"/>
          <w:szCs w:val="22"/>
        </w:rPr>
        <w:t>nput of the regions</w:t>
      </w:r>
    </w:p>
    <w:p w:rsidR="00320164" w:rsidRDefault="00320164" w:rsidP="00B150A5">
      <w:pPr>
        <w:jc w:val="both"/>
        <w:rPr>
          <w:rFonts w:ascii="Verdana" w:hAnsi="Verdana" w:cs="Arial"/>
          <w:sz w:val="20"/>
          <w:szCs w:val="22"/>
        </w:rPr>
      </w:pPr>
      <w:r>
        <w:rPr>
          <w:rFonts w:ascii="Verdana" w:hAnsi="Verdana" w:cs="Arial"/>
          <w:sz w:val="20"/>
          <w:szCs w:val="22"/>
        </w:rPr>
        <w:t xml:space="preserve">The different contribution levels are listed in </w:t>
      </w:r>
      <w:r w:rsidRPr="00320164">
        <w:rPr>
          <w:rFonts w:ascii="Verdana" w:hAnsi="Verdana" w:cs="Arial"/>
          <w:b/>
          <w:sz w:val="20"/>
          <w:szCs w:val="22"/>
        </w:rPr>
        <w:t>Annex 1</w:t>
      </w:r>
      <w:r>
        <w:rPr>
          <w:rFonts w:ascii="Verdana" w:hAnsi="Verdana" w:cs="Arial"/>
          <w:sz w:val="20"/>
          <w:szCs w:val="22"/>
        </w:rPr>
        <w:t xml:space="preserve">. </w:t>
      </w:r>
    </w:p>
    <w:p w:rsidR="00320164" w:rsidRDefault="00320164" w:rsidP="00B150A5">
      <w:pPr>
        <w:jc w:val="both"/>
        <w:rPr>
          <w:rFonts w:ascii="Verdana" w:hAnsi="Verdana" w:cs="Arial"/>
          <w:sz w:val="20"/>
          <w:szCs w:val="22"/>
        </w:rPr>
      </w:pPr>
    </w:p>
    <w:p w:rsidR="00320164" w:rsidRPr="00B150A5" w:rsidRDefault="00320164" w:rsidP="00B150A5">
      <w:pPr>
        <w:jc w:val="both"/>
        <w:rPr>
          <w:rFonts w:ascii="Verdana" w:hAnsi="Verdana" w:cs="Arial"/>
          <w:sz w:val="20"/>
          <w:szCs w:val="22"/>
        </w:rPr>
      </w:pPr>
    </w:p>
    <w:p w:rsidR="006772D8" w:rsidRPr="00133F43" w:rsidRDefault="00133F43" w:rsidP="00133F43">
      <w:pPr>
        <w:jc w:val="both"/>
        <w:rPr>
          <w:rFonts w:ascii="Verdana" w:hAnsi="Verdana" w:cs="Arial"/>
          <w:b/>
          <w:sz w:val="20"/>
          <w:szCs w:val="20"/>
        </w:rPr>
      </w:pPr>
      <w:r w:rsidRPr="00133F43">
        <w:rPr>
          <w:rFonts w:ascii="Verdana" w:hAnsi="Verdana" w:cs="Arial"/>
          <w:b/>
          <w:sz w:val="20"/>
          <w:szCs w:val="20"/>
        </w:rPr>
        <w:t>T</w:t>
      </w:r>
      <w:r w:rsidR="006772D8" w:rsidRPr="00133F43">
        <w:rPr>
          <w:rFonts w:ascii="Verdana" w:hAnsi="Verdana" w:cs="Arial"/>
          <w:b/>
          <w:sz w:val="20"/>
          <w:szCs w:val="20"/>
        </w:rPr>
        <w:t>ime frame</w:t>
      </w:r>
    </w:p>
    <w:p w:rsidR="00133F43" w:rsidRPr="00133F43" w:rsidRDefault="00133F43" w:rsidP="00133F43">
      <w:pPr>
        <w:jc w:val="both"/>
        <w:rPr>
          <w:rFonts w:ascii="Verdana" w:hAnsi="Verdana"/>
          <w:sz w:val="20"/>
          <w:szCs w:val="20"/>
          <w:u w:val="single"/>
          <w:lang w:val="en-GB"/>
        </w:rPr>
      </w:pPr>
      <w:r>
        <w:rPr>
          <w:rFonts w:ascii="Verdana" w:hAnsi="Verdana"/>
          <w:sz w:val="20"/>
          <w:szCs w:val="20"/>
          <w:u w:val="single"/>
          <w:lang w:val="en-GB"/>
        </w:rPr>
        <w:t>24</w:t>
      </w:r>
      <w:r w:rsidRPr="00133F43">
        <w:rPr>
          <w:rFonts w:ascii="Verdana" w:hAnsi="Verdana"/>
          <w:sz w:val="20"/>
          <w:szCs w:val="20"/>
          <w:u w:val="single"/>
          <w:vertAlign w:val="superscript"/>
          <w:lang w:val="en-GB"/>
        </w:rPr>
        <w:t>th</w:t>
      </w:r>
      <w:r>
        <w:rPr>
          <w:rFonts w:ascii="Verdana" w:hAnsi="Verdana"/>
          <w:sz w:val="20"/>
          <w:szCs w:val="20"/>
          <w:u w:val="single"/>
          <w:lang w:val="en-GB"/>
        </w:rPr>
        <w:t xml:space="preserve"> </w:t>
      </w:r>
      <w:r w:rsidRPr="00133F43">
        <w:rPr>
          <w:rFonts w:ascii="Verdana" w:hAnsi="Verdana"/>
          <w:sz w:val="20"/>
          <w:szCs w:val="20"/>
          <w:u w:val="single"/>
          <w:lang w:val="en-GB"/>
        </w:rPr>
        <w:t>of March 2017:</w:t>
      </w:r>
    </w:p>
    <w:p w:rsidR="00133F43" w:rsidRPr="00133F43" w:rsidRDefault="00133F43" w:rsidP="00133F43">
      <w:pPr>
        <w:jc w:val="both"/>
        <w:rPr>
          <w:rFonts w:ascii="Verdana" w:hAnsi="Verdana"/>
          <w:sz w:val="20"/>
          <w:szCs w:val="20"/>
          <w:lang w:val="en-GB"/>
        </w:rPr>
      </w:pPr>
      <w:r w:rsidRPr="00133F43">
        <w:rPr>
          <w:rFonts w:ascii="Verdana" w:hAnsi="Verdana"/>
          <w:sz w:val="20"/>
          <w:szCs w:val="20"/>
          <w:lang w:val="en-GB"/>
        </w:rPr>
        <w:t>During the WSB</w:t>
      </w:r>
      <w:r>
        <w:rPr>
          <w:rFonts w:ascii="Verdana" w:hAnsi="Verdana"/>
          <w:sz w:val="20"/>
          <w:szCs w:val="20"/>
          <w:lang w:val="en-GB"/>
        </w:rPr>
        <w:t>-19 meeting</w:t>
      </w:r>
      <w:r w:rsidRPr="00133F43">
        <w:rPr>
          <w:rFonts w:ascii="Verdana" w:hAnsi="Verdana"/>
          <w:sz w:val="20"/>
          <w:szCs w:val="20"/>
          <w:lang w:val="en-GB"/>
        </w:rPr>
        <w:t xml:space="preserve"> on 24 of March the approach of the inventory and the decisions made in Bremen (</w:t>
      </w:r>
      <w:r w:rsidR="005D3AE8">
        <w:rPr>
          <w:rFonts w:ascii="Verdana" w:hAnsi="Verdana"/>
          <w:sz w:val="20"/>
          <w:szCs w:val="20"/>
          <w:lang w:val="en-GB"/>
        </w:rPr>
        <w:t xml:space="preserve">scope, content, </w:t>
      </w:r>
      <w:proofErr w:type="gramStart"/>
      <w:r w:rsidR="005D3AE8">
        <w:rPr>
          <w:rFonts w:ascii="Verdana" w:hAnsi="Verdana"/>
          <w:sz w:val="20"/>
          <w:szCs w:val="20"/>
          <w:lang w:val="en-GB"/>
        </w:rPr>
        <w:t>time</w:t>
      </w:r>
      <w:proofErr w:type="gramEnd"/>
      <w:r w:rsidR="005D3AE8">
        <w:rPr>
          <w:rFonts w:ascii="Verdana" w:hAnsi="Verdana"/>
          <w:sz w:val="20"/>
          <w:szCs w:val="20"/>
          <w:lang w:val="en-GB"/>
        </w:rPr>
        <w:t xml:space="preserve"> schedule) will be reported. </w:t>
      </w:r>
    </w:p>
    <w:p w:rsidR="00133F43" w:rsidRPr="00133F43" w:rsidRDefault="00133F43" w:rsidP="00133F43">
      <w:pPr>
        <w:jc w:val="both"/>
        <w:rPr>
          <w:rFonts w:ascii="Verdana" w:hAnsi="Verdana"/>
          <w:sz w:val="20"/>
          <w:szCs w:val="20"/>
          <w:lang w:val="en-GB"/>
        </w:rPr>
      </w:pPr>
    </w:p>
    <w:p w:rsidR="00133F43" w:rsidRPr="00133F43" w:rsidRDefault="00133F43" w:rsidP="00133F43">
      <w:pPr>
        <w:jc w:val="both"/>
        <w:rPr>
          <w:rFonts w:ascii="Verdana" w:hAnsi="Verdana"/>
          <w:sz w:val="20"/>
          <w:szCs w:val="20"/>
          <w:u w:val="single"/>
          <w:lang w:val="en-GB"/>
        </w:rPr>
      </w:pPr>
      <w:r w:rsidRPr="00133F43">
        <w:rPr>
          <w:rFonts w:ascii="Verdana" w:hAnsi="Verdana"/>
          <w:sz w:val="20"/>
          <w:szCs w:val="20"/>
          <w:u w:val="single"/>
          <w:lang w:val="en-GB"/>
        </w:rPr>
        <w:t>16</w:t>
      </w:r>
      <w:r w:rsidRPr="00133F43">
        <w:rPr>
          <w:rFonts w:ascii="Verdana" w:hAnsi="Verdana"/>
          <w:sz w:val="20"/>
          <w:szCs w:val="20"/>
          <w:u w:val="single"/>
          <w:vertAlign w:val="superscript"/>
          <w:lang w:val="en-GB"/>
        </w:rPr>
        <w:t>th</w:t>
      </w:r>
      <w:r w:rsidRPr="00133F43">
        <w:rPr>
          <w:rFonts w:ascii="Verdana" w:hAnsi="Verdana"/>
          <w:sz w:val="20"/>
          <w:szCs w:val="20"/>
          <w:u w:val="single"/>
          <w:lang w:val="en-GB"/>
        </w:rPr>
        <w:t xml:space="preserve"> of June 2017: </w:t>
      </w:r>
    </w:p>
    <w:p w:rsidR="00133F43" w:rsidRPr="00133F43" w:rsidRDefault="00133F43" w:rsidP="00133F43">
      <w:pPr>
        <w:jc w:val="both"/>
        <w:rPr>
          <w:rFonts w:ascii="Verdana" w:hAnsi="Verdana"/>
          <w:sz w:val="20"/>
          <w:szCs w:val="20"/>
          <w:lang w:val="en-GB"/>
        </w:rPr>
      </w:pPr>
      <w:r>
        <w:rPr>
          <w:rFonts w:ascii="Verdana" w:hAnsi="Verdana"/>
          <w:sz w:val="20"/>
          <w:szCs w:val="20"/>
          <w:lang w:val="en-GB"/>
        </w:rPr>
        <w:t>It is intended</w:t>
      </w:r>
      <w:r w:rsidRPr="00133F43">
        <w:rPr>
          <w:rFonts w:ascii="Verdana" w:hAnsi="Verdana"/>
          <w:sz w:val="20"/>
          <w:szCs w:val="20"/>
          <w:lang w:val="en-GB"/>
        </w:rPr>
        <w:t xml:space="preserve"> to finish </w:t>
      </w:r>
      <w:r>
        <w:rPr>
          <w:rFonts w:ascii="Verdana" w:hAnsi="Verdana"/>
          <w:sz w:val="20"/>
          <w:szCs w:val="20"/>
          <w:lang w:val="en-GB"/>
        </w:rPr>
        <w:t>the</w:t>
      </w:r>
      <w:r w:rsidRPr="00133F43">
        <w:rPr>
          <w:rFonts w:ascii="Verdana" w:hAnsi="Verdana"/>
          <w:sz w:val="20"/>
          <w:szCs w:val="20"/>
          <w:lang w:val="en-GB"/>
        </w:rPr>
        <w:t xml:space="preserve"> inventory before the WSB the 16</w:t>
      </w:r>
      <w:r w:rsidRPr="00133F43">
        <w:rPr>
          <w:rFonts w:ascii="Verdana" w:hAnsi="Verdana"/>
          <w:sz w:val="20"/>
          <w:szCs w:val="20"/>
          <w:vertAlign w:val="superscript"/>
          <w:lang w:val="en-GB"/>
        </w:rPr>
        <w:t>th</w:t>
      </w:r>
      <w:r w:rsidRPr="00133F43">
        <w:rPr>
          <w:rFonts w:ascii="Verdana" w:hAnsi="Verdana"/>
          <w:sz w:val="20"/>
          <w:szCs w:val="20"/>
          <w:lang w:val="en-GB"/>
        </w:rPr>
        <w:t xml:space="preserve"> of June. Otherwise </w:t>
      </w:r>
      <w:r>
        <w:rPr>
          <w:rFonts w:ascii="Verdana" w:hAnsi="Verdana"/>
          <w:sz w:val="20"/>
          <w:szCs w:val="20"/>
          <w:lang w:val="en-GB"/>
        </w:rPr>
        <w:t xml:space="preserve">the result </w:t>
      </w:r>
      <w:r w:rsidR="00FC0363">
        <w:rPr>
          <w:rFonts w:ascii="Verdana" w:hAnsi="Verdana"/>
          <w:sz w:val="20"/>
          <w:szCs w:val="20"/>
          <w:lang w:val="en-GB"/>
        </w:rPr>
        <w:t xml:space="preserve">will be send to </w:t>
      </w:r>
      <w:r w:rsidRPr="00133F43">
        <w:rPr>
          <w:rFonts w:ascii="Verdana" w:hAnsi="Verdana"/>
          <w:sz w:val="20"/>
          <w:szCs w:val="20"/>
          <w:lang w:val="en-GB"/>
        </w:rPr>
        <w:t xml:space="preserve">the WSB in July/August. </w:t>
      </w:r>
    </w:p>
    <w:p w:rsidR="00133F43" w:rsidRPr="00133F43" w:rsidRDefault="00133F43" w:rsidP="00133F43">
      <w:pPr>
        <w:jc w:val="both"/>
        <w:rPr>
          <w:rFonts w:ascii="Verdana" w:hAnsi="Verdana"/>
          <w:sz w:val="20"/>
          <w:szCs w:val="20"/>
          <w:lang w:val="en-GB"/>
        </w:rPr>
      </w:pPr>
    </w:p>
    <w:p w:rsidR="00133F43" w:rsidRPr="00133F43" w:rsidRDefault="00133F43" w:rsidP="00133F43">
      <w:pPr>
        <w:jc w:val="both"/>
        <w:rPr>
          <w:rFonts w:ascii="Verdana" w:hAnsi="Verdana"/>
          <w:sz w:val="20"/>
          <w:szCs w:val="20"/>
          <w:u w:val="single"/>
          <w:lang w:val="en-GB"/>
        </w:rPr>
      </w:pPr>
      <w:r w:rsidRPr="00133F43">
        <w:rPr>
          <w:rFonts w:ascii="Verdana" w:hAnsi="Verdana"/>
          <w:sz w:val="20"/>
          <w:szCs w:val="20"/>
          <w:u w:val="single"/>
          <w:lang w:val="en-GB"/>
        </w:rPr>
        <w:t>17</w:t>
      </w:r>
      <w:r w:rsidRPr="00133F43">
        <w:rPr>
          <w:rFonts w:ascii="Verdana" w:hAnsi="Verdana"/>
          <w:sz w:val="20"/>
          <w:szCs w:val="20"/>
          <w:u w:val="single"/>
          <w:vertAlign w:val="superscript"/>
          <w:lang w:val="en-GB"/>
        </w:rPr>
        <w:t>th</w:t>
      </w:r>
      <w:r w:rsidRPr="00133F43">
        <w:rPr>
          <w:rFonts w:ascii="Verdana" w:hAnsi="Verdana"/>
          <w:sz w:val="20"/>
          <w:szCs w:val="20"/>
          <w:u w:val="single"/>
          <w:lang w:val="en-GB"/>
        </w:rPr>
        <w:t xml:space="preserve"> of November 2017:</w:t>
      </w:r>
    </w:p>
    <w:p w:rsidR="00133F43" w:rsidRDefault="00133F43" w:rsidP="00133F43">
      <w:pPr>
        <w:jc w:val="both"/>
        <w:rPr>
          <w:rFonts w:ascii="Verdana" w:hAnsi="Verdana"/>
          <w:sz w:val="20"/>
          <w:szCs w:val="20"/>
          <w:lang w:val="en-GB"/>
        </w:rPr>
      </w:pPr>
      <w:r w:rsidRPr="00133F43">
        <w:rPr>
          <w:rFonts w:ascii="Verdana" w:hAnsi="Verdana"/>
          <w:sz w:val="20"/>
          <w:szCs w:val="20"/>
          <w:lang w:val="en-GB"/>
        </w:rPr>
        <w:t>Next steps in the</w:t>
      </w:r>
      <w:r>
        <w:rPr>
          <w:rFonts w:ascii="Verdana" w:hAnsi="Verdana"/>
          <w:sz w:val="20"/>
          <w:szCs w:val="20"/>
          <w:lang w:val="en-GB"/>
        </w:rPr>
        <w:t xml:space="preserve"> process to be defined depending on the decisions made at th</w:t>
      </w:r>
      <w:r w:rsidRPr="00133F43">
        <w:rPr>
          <w:rFonts w:ascii="Verdana" w:hAnsi="Verdana"/>
          <w:sz w:val="20"/>
          <w:szCs w:val="20"/>
          <w:lang w:val="en-GB"/>
        </w:rPr>
        <w:t>e WSB</w:t>
      </w:r>
      <w:r>
        <w:rPr>
          <w:rFonts w:ascii="Verdana" w:hAnsi="Verdana"/>
          <w:sz w:val="20"/>
          <w:szCs w:val="20"/>
          <w:lang w:val="en-GB"/>
        </w:rPr>
        <w:t>-20 in</w:t>
      </w:r>
      <w:r w:rsidRPr="00133F43">
        <w:rPr>
          <w:rFonts w:ascii="Verdana" w:hAnsi="Verdana"/>
          <w:sz w:val="20"/>
          <w:szCs w:val="20"/>
          <w:lang w:val="en-GB"/>
        </w:rPr>
        <w:t xml:space="preserve"> June on this topic. </w:t>
      </w:r>
    </w:p>
    <w:p w:rsidR="00133F43" w:rsidRDefault="00133F43" w:rsidP="00133F43">
      <w:pPr>
        <w:jc w:val="both"/>
        <w:rPr>
          <w:rFonts w:ascii="Verdana" w:hAnsi="Verdana"/>
          <w:sz w:val="20"/>
          <w:szCs w:val="20"/>
          <w:lang w:val="en-GB"/>
        </w:rPr>
      </w:pPr>
    </w:p>
    <w:p w:rsidR="00133F43" w:rsidRPr="003D6987" w:rsidRDefault="00133F43" w:rsidP="00133F43">
      <w:pPr>
        <w:jc w:val="both"/>
        <w:rPr>
          <w:rFonts w:ascii="Verdana" w:hAnsi="Verdana"/>
          <w:b/>
          <w:sz w:val="20"/>
        </w:rPr>
      </w:pPr>
    </w:p>
    <w:p w:rsidR="00FC0363" w:rsidRDefault="00FC0363" w:rsidP="00133F43">
      <w:pPr>
        <w:jc w:val="right"/>
        <w:rPr>
          <w:rFonts w:ascii="Verdana" w:hAnsi="Verdana"/>
          <w:b/>
          <w:sz w:val="22"/>
          <w:szCs w:val="20"/>
          <w:lang w:val="en-GB"/>
        </w:rPr>
      </w:pPr>
    </w:p>
    <w:p w:rsidR="00FC0363" w:rsidRDefault="00FC0363" w:rsidP="00133F43">
      <w:pPr>
        <w:jc w:val="right"/>
        <w:rPr>
          <w:rFonts w:ascii="Verdana" w:hAnsi="Verdana"/>
          <w:b/>
          <w:sz w:val="22"/>
          <w:szCs w:val="20"/>
          <w:lang w:val="en-GB"/>
        </w:rPr>
      </w:pPr>
    </w:p>
    <w:p w:rsidR="00FC0363" w:rsidRDefault="00FC0363" w:rsidP="00133F43">
      <w:pPr>
        <w:jc w:val="right"/>
        <w:rPr>
          <w:rFonts w:ascii="Verdana" w:hAnsi="Verdana"/>
          <w:b/>
          <w:sz w:val="22"/>
          <w:szCs w:val="20"/>
          <w:lang w:val="en-GB"/>
        </w:rPr>
      </w:pPr>
    </w:p>
    <w:p w:rsidR="00FC0363" w:rsidRDefault="00FC0363" w:rsidP="00133F43">
      <w:pPr>
        <w:jc w:val="right"/>
        <w:rPr>
          <w:rFonts w:ascii="Verdana" w:hAnsi="Verdana"/>
          <w:b/>
          <w:sz w:val="22"/>
          <w:szCs w:val="20"/>
          <w:lang w:val="en-GB"/>
        </w:rPr>
      </w:pPr>
    </w:p>
    <w:p w:rsidR="00FC0363" w:rsidRDefault="00FC0363">
      <w:pPr>
        <w:spacing w:after="160" w:line="259" w:lineRule="auto"/>
        <w:rPr>
          <w:rFonts w:ascii="Verdana" w:hAnsi="Verdana"/>
          <w:b/>
          <w:sz w:val="22"/>
          <w:szCs w:val="20"/>
          <w:lang w:val="en-GB"/>
        </w:rPr>
      </w:pPr>
      <w:r>
        <w:rPr>
          <w:rFonts w:ascii="Verdana" w:hAnsi="Verdana"/>
          <w:b/>
          <w:sz w:val="22"/>
          <w:szCs w:val="20"/>
          <w:lang w:val="en-GB"/>
        </w:rPr>
        <w:br w:type="page"/>
      </w:r>
    </w:p>
    <w:p w:rsidR="00133F43" w:rsidRPr="00133F43" w:rsidRDefault="00133F43" w:rsidP="00133F43">
      <w:pPr>
        <w:jc w:val="right"/>
        <w:rPr>
          <w:rFonts w:ascii="Verdana" w:hAnsi="Verdana"/>
          <w:b/>
          <w:sz w:val="22"/>
          <w:szCs w:val="20"/>
          <w:lang w:val="en-GB"/>
        </w:rPr>
      </w:pPr>
      <w:r w:rsidRPr="00133F43">
        <w:rPr>
          <w:rFonts w:ascii="Verdana" w:hAnsi="Verdana"/>
          <w:b/>
          <w:sz w:val="22"/>
          <w:szCs w:val="20"/>
          <w:lang w:val="en-GB"/>
        </w:rPr>
        <w:lastRenderedPageBreak/>
        <w:t>Annex 1</w:t>
      </w:r>
    </w:p>
    <w:p w:rsidR="00133F43" w:rsidRDefault="00133F43" w:rsidP="00133F43">
      <w:pPr>
        <w:jc w:val="both"/>
        <w:rPr>
          <w:rFonts w:ascii="Verdana" w:hAnsi="Verdana"/>
          <w:sz w:val="20"/>
          <w:szCs w:val="20"/>
          <w:lang w:val="en-GB"/>
        </w:rPr>
      </w:pPr>
    </w:p>
    <w:p w:rsidR="00133F43" w:rsidRDefault="00133F43" w:rsidP="00133F43">
      <w:pPr>
        <w:jc w:val="both"/>
        <w:rPr>
          <w:rFonts w:ascii="Verdana" w:hAnsi="Verdana"/>
          <w:sz w:val="20"/>
          <w:szCs w:val="20"/>
          <w:lang w:val="en-GB"/>
        </w:rPr>
      </w:pPr>
    </w:p>
    <w:p w:rsidR="00133F43" w:rsidRPr="00133F43" w:rsidRDefault="00133F43" w:rsidP="00133F43">
      <w:pPr>
        <w:jc w:val="both"/>
        <w:rPr>
          <w:rFonts w:ascii="Verdana" w:hAnsi="Verdana"/>
          <w:sz w:val="20"/>
          <w:szCs w:val="20"/>
          <w:lang w:val="en-GB"/>
        </w:rPr>
      </w:pPr>
    </w:p>
    <w:p w:rsidR="00133F43" w:rsidRPr="00133F43" w:rsidRDefault="00133F43" w:rsidP="00133F43">
      <w:pPr>
        <w:rPr>
          <w:rFonts w:ascii="Verdana" w:hAnsi="Verdana"/>
          <w:b/>
          <w:sz w:val="22"/>
          <w:u w:val="single"/>
          <w:lang w:val="en-GB"/>
        </w:rPr>
      </w:pPr>
      <w:r w:rsidRPr="00133F43">
        <w:rPr>
          <w:rFonts w:ascii="Verdana" w:hAnsi="Verdana"/>
          <w:b/>
          <w:sz w:val="22"/>
          <w:u w:val="single"/>
          <w:lang w:val="en-GB"/>
        </w:rPr>
        <w:t>Content governmental layers:</w:t>
      </w:r>
    </w:p>
    <w:p w:rsidR="00133F43" w:rsidRPr="00557BB5" w:rsidRDefault="00133F43" w:rsidP="00133F43">
      <w:pPr>
        <w:rPr>
          <w:rFonts w:ascii="Verdana" w:hAnsi="Verdana"/>
          <w:b/>
          <w:lang w:val="en-GB"/>
        </w:rPr>
      </w:pPr>
    </w:p>
    <w:p w:rsidR="00133F43" w:rsidRPr="00133F43" w:rsidRDefault="00133F43" w:rsidP="00133F43">
      <w:pPr>
        <w:rPr>
          <w:rFonts w:ascii="Verdana" w:hAnsi="Verdana"/>
          <w:b/>
          <w:sz w:val="22"/>
          <w:lang w:val="en-GB"/>
        </w:rPr>
      </w:pPr>
      <w:r w:rsidRPr="00133F43">
        <w:rPr>
          <w:rFonts w:ascii="Verdana" w:hAnsi="Verdana"/>
          <w:b/>
          <w:sz w:val="22"/>
          <w:lang w:val="en-GB"/>
        </w:rPr>
        <w:t>European level</w:t>
      </w:r>
    </w:p>
    <w:p w:rsidR="00133F43" w:rsidRPr="00557BB5" w:rsidRDefault="00133F43" w:rsidP="00133F43">
      <w:pPr>
        <w:rPr>
          <w:rFonts w:ascii="Verdana" w:hAnsi="Verdana"/>
          <w:b/>
          <w:lang w:val="en-GB"/>
        </w:rPr>
      </w:pPr>
    </w:p>
    <w:p w:rsidR="00133F43" w:rsidRPr="00133F43" w:rsidRDefault="00133F43" w:rsidP="00133F43">
      <w:pPr>
        <w:rPr>
          <w:rFonts w:ascii="Verdana" w:hAnsi="Verdana"/>
          <w:b/>
          <w:sz w:val="22"/>
          <w:lang w:val="en-GB"/>
        </w:rPr>
      </w:pPr>
      <w:r w:rsidRPr="00133F43">
        <w:rPr>
          <w:rFonts w:ascii="Verdana" w:hAnsi="Verdana"/>
          <w:b/>
          <w:sz w:val="22"/>
          <w:lang w:val="en-GB"/>
        </w:rPr>
        <w:t xml:space="preserve">The Netherlands </w:t>
      </w:r>
    </w:p>
    <w:p w:rsidR="00133F43" w:rsidRPr="00133F43" w:rsidRDefault="00133F43" w:rsidP="00133F43">
      <w:pPr>
        <w:rPr>
          <w:rFonts w:ascii="Verdana" w:hAnsi="Verdana"/>
          <w:sz w:val="22"/>
          <w:lang w:val="en-GB"/>
        </w:rPr>
      </w:pPr>
      <w:r w:rsidRPr="00133F43">
        <w:rPr>
          <w:rFonts w:ascii="Verdana" w:hAnsi="Verdana"/>
          <w:sz w:val="22"/>
          <w:lang w:val="en-GB"/>
        </w:rPr>
        <w:t>National:</w:t>
      </w:r>
    </w:p>
    <w:p w:rsidR="00133F43" w:rsidRPr="00133F43" w:rsidRDefault="00133F43" w:rsidP="00133F43">
      <w:pPr>
        <w:ind w:firstLine="567"/>
        <w:rPr>
          <w:rFonts w:ascii="Verdana" w:hAnsi="Verdana"/>
          <w:sz w:val="22"/>
          <w:lang w:val="en-GB"/>
        </w:rPr>
      </w:pPr>
      <w:r w:rsidRPr="00133F43">
        <w:rPr>
          <w:rFonts w:ascii="Verdana" w:hAnsi="Verdana"/>
          <w:sz w:val="22"/>
          <w:lang w:val="en-GB"/>
        </w:rPr>
        <w:t xml:space="preserve">Provinces: </w:t>
      </w:r>
    </w:p>
    <w:p w:rsidR="00133F43" w:rsidRPr="00133F43" w:rsidRDefault="00133F43" w:rsidP="00133F43">
      <w:pPr>
        <w:pStyle w:val="Listenabsatz"/>
        <w:numPr>
          <w:ilvl w:val="0"/>
          <w:numId w:val="3"/>
        </w:numPr>
        <w:spacing w:line="276" w:lineRule="auto"/>
        <w:rPr>
          <w:sz w:val="20"/>
          <w:lang w:val="de-DE"/>
        </w:rPr>
      </w:pPr>
      <w:r w:rsidRPr="00133F43">
        <w:rPr>
          <w:sz w:val="20"/>
          <w:lang w:val="de-DE"/>
        </w:rPr>
        <w:t>Groningen</w:t>
      </w:r>
    </w:p>
    <w:p w:rsidR="00133F43" w:rsidRPr="00133F43" w:rsidRDefault="00133F43" w:rsidP="00133F43">
      <w:pPr>
        <w:pStyle w:val="Listenabsatz"/>
        <w:numPr>
          <w:ilvl w:val="0"/>
          <w:numId w:val="3"/>
        </w:numPr>
        <w:spacing w:line="276" w:lineRule="auto"/>
        <w:rPr>
          <w:sz w:val="20"/>
          <w:lang w:val="de-DE"/>
        </w:rPr>
      </w:pPr>
      <w:r w:rsidRPr="00133F43">
        <w:rPr>
          <w:sz w:val="20"/>
          <w:lang w:val="de-DE"/>
        </w:rPr>
        <w:t>Friesland</w:t>
      </w:r>
    </w:p>
    <w:p w:rsidR="00133F43" w:rsidRPr="00133F43" w:rsidRDefault="00133F43" w:rsidP="00133F43">
      <w:pPr>
        <w:pStyle w:val="Listenabsatz"/>
        <w:numPr>
          <w:ilvl w:val="0"/>
          <w:numId w:val="3"/>
        </w:numPr>
        <w:spacing w:line="276" w:lineRule="auto"/>
        <w:rPr>
          <w:sz w:val="20"/>
          <w:lang w:val="de-DE"/>
        </w:rPr>
      </w:pPr>
      <w:proofErr w:type="spellStart"/>
      <w:r w:rsidRPr="00133F43">
        <w:rPr>
          <w:sz w:val="20"/>
          <w:lang w:val="de-DE"/>
        </w:rPr>
        <w:t>Noord</w:t>
      </w:r>
      <w:proofErr w:type="spellEnd"/>
      <w:r w:rsidRPr="00133F43">
        <w:rPr>
          <w:sz w:val="20"/>
          <w:lang w:val="de-DE"/>
        </w:rPr>
        <w:t>-Holland</w:t>
      </w:r>
    </w:p>
    <w:p w:rsidR="00133F43" w:rsidRPr="00557BB5" w:rsidRDefault="00133F43" w:rsidP="00133F43">
      <w:pPr>
        <w:rPr>
          <w:rFonts w:ascii="Verdana" w:hAnsi="Verdana"/>
          <w:lang w:val="en-GB"/>
        </w:rPr>
      </w:pPr>
      <w:bookmarkStart w:id="1" w:name="_Toc475970703"/>
    </w:p>
    <w:p w:rsidR="00133F43" w:rsidRPr="00133F43" w:rsidRDefault="00133F43" w:rsidP="00133F43">
      <w:pPr>
        <w:rPr>
          <w:rFonts w:ascii="Verdana" w:hAnsi="Verdana"/>
          <w:b/>
          <w:sz w:val="22"/>
          <w:lang w:val="en-GB"/>
        </w:rPr>
      </w:pPr>
      <w:r w:rsidRPr="00133F43">
        <w:rPr>
          <w:rFonts w:ascii="Verdana" w:hAnsi="Verdana"/>
          <w:b/>
          <w:sz w:val="22"/>
          <w:lang w:val="en-GB"/>
        </w:rPr>
        <w:t>Germany</w:t>
      </w:r>
      <w:bookmarkEnd w:id="1"/>
      <w:r w:rsidRPr="00133F43">
        <w:rPr>
          <w:rFonts w:ascii="Verdana" w:hAnsi="Verdana"/>
          <w:b/>
          <w:sz w:val="22"/>
          <w:lang w:val="en-GB"/>
        </w:rPr>
        <w:t xml:space="preserve"> </w:t>
      </w:r>
    </w:p>
    <w:p w:rsidR="00133F43" w:rsidRPr="00133F43" w:rsidRDefault="00133F43" w:rsidP="00133F43">
      <w:pPr>
        <w:rPr>
          <w:rFonts w:ascii="Verdana" w:hAnsi="Verdana"/>
          <w:sz w:val="22"/>
          <w:lang w:val="en-GB"/>
        </w:rPr>
      </w:pPr>
      <w:bookmarkStart w:id="2" w:name="_Toc475970704"/>
      <w:r w:rsidRPr="00133F43">
        <w:rPr>
          <w:rFonts w:ascii="Verdana" w:hAnsi="Verdana"/>
          <w:sz w:val="22"/>
          <w:lang w:val="en-GB"/>
        </w:rPr>
        <w:t>National</w:t>
      </w:r>
      <w:r w:rsidRPr="00A01B59">
        <w:rPr>
          <w:rFonts w:ascii="Verdana" w:hAnsi="Verdana"/>
          <w:sz w:val="22"/>
          <w:lang w:val="en-GB"/>
        </w:rPr>
        <w:t>: (national policies &amp; goals written by BMUB)</w:t>
      </w:r>
    </w:p>
    <w:p w:rsidR="00133F43" w:rsidRPr="00133F43" w:rsidRDefault="00133F43" w:rsidP="00133F43">
      <w:pPr>
        <w:rPr>
          <w:rFonts w:ascii="Verdana" w:hAnsi="Verdana"/>
          <w:sz w:val="22"/>
          <w:lang w:val="en-GB"/>
        </w:rPr>
      </w:pPr>
      <w:r w:rsidRPr="00133F43">
        <w:rPr>
          <w:rFonts w:ascii="Verdana" w:hAnsi="Verdana"/>
          <w:sz w:val="22"/>
          <w:lang w:val="en-GB"/>
        </w:rPr>
        <w:t>State of Lower Saxony</w:t>
      </w:r>
      <w:bookmarkEnd w:id="2"/>
      <w:r w:rsidRPr="00133F43">
        <w:rPr>
          <w:rFonts w:ascii="Verdana" w:hAnsi="Verdana"/>
          <w:sz w:val="22"/>
          <w:lang w:val="en-GB"/>
        </w:rPr>
        <w:t xml:space="preserve"> and Bremerhaven: (written by MS/KEAN)</w:t>
      </w:r>
    </w:p>
    <w:p w:rsidR="00133F43" w:rsidRPr="00133F43" w:rsidRDefault="00133F43" w:rsidP="00133F43">
      <w:pPr>
        <w:ind w:left="567"/>
        <w:rPr>
          <w:rFonts w:ascii="Verdana" w:hAnsi="Verdana"/>
          <w:sz w:val="22"/>
          <w:lang w:val="de-DE"/>
        </w:rPr>
      </w:pPr>
      <w:proofErr w:type="spellStart"/>
      <w:r w:rsidRPr="00133F43">
        <w:rPr>
          <w:rFonts w:ascii="Verdana" w:hAnsi="Verdana"/>
          <w:sz w:val="22"/>
          <w:lang w:val="de-DE"/>
        </w:rPr>
        <w:t>Counties</w:t>
      </w:r>
      <w:proofErr w:type="spellEnd"/>
    </w:p>
    <w:p w:rsidR="00133F43" w:rsidRPr="00133F43" w:rsidRDefault="00133F43" w:rsidP="00133F43">
      <w:pPr>
        <w:pStyle w:val="Listenabsatz"/>
        <w:numPr>
          <w:ilvl w:val="0"/>
          <w:numId w:val="3"/>
        </w:numPr>
        <w:spacing w:line="276" w:lineRule="auto"/>
        <w:rPr>
          <w:sz w:val="20"/>
          <w:lang w:val="de-DE"/>
        </w:rPr>
      </w:pPr>
      <w:r w:rsidRPr="00133F43">
        <w:rPr>
          <w:sz w:val="20"/>
          <w:lang w:val="de-DE"/>
        </w:rPr>
        <w:t>Leer</w:t>
      </w:r>
    </w:p>
    <w:p w:rsidR="00133F43" w:rsidRPr="00133F43" w:rsidRDefault="00133F43" w:rsidP="00133F43">
      <w:pPr>
        <w:pStyle w:val="Listenabsatz"/>
        <w:numPr>
          <w:ilvl w:val="0"/>
          <w:numId w:val="3"/>
        </w:numPr>
        <w:spacing w:line="276" w:lineRule="auto"/>
        <w:rPr>
          <w:sz w:val="20"/>
          <w:lang w:val="de-DE"/>
        </w:rPr>
      </w:pPr>
      <w:r w:rsidRPr="00133F43">
        <w:rPr>
          <w:sz w:val="20"/>
          <w:lang w:val="de-DE"/>
        </w:rPr>
        <w:t>Aurich</w:t>
      </w:r>
    </w:p>
    <w:p w:rsidR="00133F43" w:rsidRPr="00133F43" w:rsidRDefault="00133F43" w:rsidP="00133F43">
      <w:pPr>
        <w:pStyle w:val="Listenabsatz"/>
        <w:numPr>
          <w:ilvl w:val="0"/>
          <w:numId w:val="3"/>
        </w:numPr>
        <w:spacing w:line="276" w:lineRule="auto"/>
        <w:rPr>
          <w:sz w:val="20"/>
          <w:lang w:val="de-DE"/>
        </w:rPr>
      </w:pPr>
      <w:r w:rsidRPr="00133F43">
        <w:rPr>
          <w:sz w:val="20"/>
          <w:lang w:val="de-DE"/>
        </w:rPr>
        <w:t>Wittmund</w:t>
      </w:r>
    </w:p>
    <w:p w:rsidR="00133F43" w:rsidRPr="00133F43" w:rsidRDefault="00133F43" w:rsidP="00133F43">
      <w:pPr>
        <w:pStyle w:val="Listenabsatz"/>
        <w:numPr>
          <w:ilvl w:val="0"/>
          <w:numId w:val="3"/>
        </w:numPr>
        <w:spacing w:line="276" w:lineRule="auto"/>
        <w:rPr>
          <w:i/>
          <w:color w:val="7F7F7F" w:themeColor="text1" w:themeTint="80"/>
          <w:sz w:val="20"/>
          <w:lang w:val="de-DE"/>
        </w:rPr>
      </w:pPr>
      <w:r w:rsidRPr="00133F43">
        <w:rPr>
          <w:sz w:val="20"/>
          <w:lang w:val="de-DE"/>
        </w:rPr>
        <w:t>Friesland</w:t>
      </w:r>
    </w:p>
    <w:p w:rsidR="00133F43" w:rsidRPr="00133F43" w:rsidRDefault="00133F43" w:rsidP="00133F43">
      <w:pPr>
        <w:pStyle w:val="Listenabsatz"/>
        <w:numPr>
          <w:ilvl w:val="0"/>
          <w:numId w:val="3"/>
        </w:numPr>
        <w:spacing w:line="276" w:lineRule="auto"/>
        <w:rPr>
          <w:sz w:val="20"/>
          <w:lang w:val="en-US"/>
        </w:rPr>
      </w:pPr>
      <w:proofErr w:type="spellStart"/>
      <w:r w:rsidRPr="00133F43">
        <w:rPr>
          <w:sz w:val="20"/>
          <w:lang w:val="en-US"/>
        </w:rPr>
        <w:t>Wesermarsch</w:t>
      </w:r>
      <w:proofErr w:type="spellEnd"/>
    </w:p>
    <w:p w:rsidR="00133F43" w:rsidRPr="00133F43" w:rsidRDefault="00133F43" w:rsidP="00133F43">
      <w:pPr>
        <w:pStyle w:val="Listenabsatz"/>
        <w:numPr>
          <w:ilvl w:val="0"/>
          <w:numId w:val="3"/>
        </w:numPr>
        <w:spacing w:line="276" w:lineRule="auto"/>
        <w:rPr>
          <w:sz w:val="20"/>
        </w:rPr>
      </w:pPr>
      <w:r w:rsidRPr="00133F43">
        <w:rPr>
          <w:sz w:val="20"/>
        </w:rPr>
        <w:t>Cuxhaven County</w:t>
      </w:r>
    </w:p>
    <w:p w:rsidR="00133F43" w:rsidRPr="00133F43" w:rsidRDefault="00133F43" w:rsidP="00133F43">
      <w:pPr>
        <w:pStyle w:val="Listenabsatz"/>
        <w:numPr>
          <w:ilvl w:val="0"/>
          <w:numId w:val="3"/>
        </w:numPr>
        <w:spacing w:line="276" w:lineRule="auto"/>
        <w:rPr>
          <w:sz w:val="20"/>
        </w:rPr>
      </w:pPr>
      <w:proofErr w:type="spellStart"/>
      <w:r w:rsidRPr="00133F43">
        <w:rPr>
          <w:sz w:val="20"/>
        </w:rPr>
        <w:t>Stade</w:t>
      </w:r>
      <w:proofErr w:type="spellEnd"/>
      <w:r w:rsidRPr="00133F43">
        <w:rPr>
          <w:sz w:val="20"/>
        </w:rPr>
        <w:t xml:space="preserve"> County</w:t>
      </w:r>
    </w:p>
    <w:p w:rsidR="00133F43" w:rsidRPr="00557BB5" w:rsidRDefault="00133F43" w:rsidP="00133F43">
      <w:pPr>
        <w:ind w:left="567"/>
        <w:rPr>
          <w:rFonts w:ascii="Verdana" w:hAnsi="Verdana"/>
          <w:lang w:val="en-GB"/>
        </w:rPr>
      </w:pPr>
    </w:p>
    <w:p w:rsidR="00133F43" w:rsidRPr="00133F43" w:rsidRDefault="00133F43" w:rsidP="00133F43">
      <w:pPr>
        <w:ind w:left="567"/>
        <w:rPr>
          <w:rFonts w:ascii="Verdana" w:hAnsi="Verdana"/>
          <w:sz w:val="22"/>
          <w:lang w:val="en-GB"/>
        </w:rPr>
      </w:pPr>
      <w:r w:rsidRPr="00133F43">
        <w:rPr>
          <w:rFonts w:ascii="Verdana" w:hAnsi="Verdana"/>
          <w:sz w:val="22"/>
          <w:lang w:val="en-GB"/>
        </w:rPr>
        <w:t>Cities</w:t>
      </w:r>
    </w:p>
    <w:p w:rsidR="00133F43" w:rsidRPr="00133F43" w:rsidRDefault="00133F43" w:rsidP="00133F43">
      <w:pPr>
        <w:pStyle w:val="Listenabsatz"/>
        <w:numPr>
          <w:ilvl w:val="0"/>
          <w:numId w:val="4"/>
        </w:numPr>
        <w:spacing w:line="276" w:lineRule="auto"/>
        <w:rPr>
          <w:sz w:val="20"/>
          <w:lang w:val="en-US"/>
        </w:rPr>
      </w:pPr>
      <w:r w:rsidRPr="00133F43">
        <w:rPr>
          <w:sz w:val="20"/>
          <w:lang w:val="en-US"/>
        </w:rPr>
        <w:t>Emden</w:t>
      </w:r>
    </w:p>
    <w:p w:rsidR="00133F43" w:rsidRPr="00133F43" w:rsidRDefault="00133F43" w:rsidP="00133F43">
      <w:pPr>
        <w:pStyle w:val="Listenabsatz"/>
        <w:numPr>
          <w:ilvl w:val="0"/>
          <w:numId w:val="4"/>
        </w:numPr>
        <w:spacing w:line="276" w:lineRule="auto"/>
        <w:rPr>
          <w:sz w:val="20"/>
          <w:lang w:val="de-DE"/>
        </w:rPr>
      </w:pPr>
      <w:r w:rsidRPr="00133F43">
        <w:rPr>
          <w:sz w:val="20"/>
          <w:lang w:val="de-DE"/>
        </w:rPr>
        <w:t>Wilhelmshaven</w:t>
      </w:r>
    </w:p>
    <w:p w:rsidR="00133F43" w:rsidRPr="00133F43" w:rsidRDefault="00133F43" w:rsidP="00133F43">
      <w:pPr>
        <w:pStyle w:val="Listenabsatz"/>
        <w:numPr>
          <w:ilvl w:val="0"/>
          <w:numId w:val="4"/>
        </w:numPr>
        <w:spacing w:line="276" w:lineRule="auto"/>
        <w:rPr>
          <w:sz w:val="20"/>
        </w:rPr>
      </w:pPr>
      <w:r w:rsidRPr="00133F43">
        <w:rPr>
          <w:sz w:val="20"/>
        </w:rPr>
        <w:t>Bremerhaven</w:t>
      </w:r>
    </w:p>
    <w:p w:rsidR="00133F43" w:rsidRPr="00557BB5" w:rsidRDefault="00133F43" w:rsidP="00133F43">
      <w:pPr>
        <w:ind w:left="567"/>
        <w:rPr>
          <w:rFonts w:ascii="Verdana" w:hAnsi="Verdana"/>
          <w:lang w:val="en-GB"/>
        </w:rPr>
      </w:pPr>
    </w:p>
    <w:p w:rsidR="00133F43" w:rsidRPr="00133F43" w:rsidRDefault="00133F43" w:rsidP="00133F43">
      <w:pPr>
        <w:rPr>
          <w:rFonts w:ascii="Verdana" w:hAnsi="Verdana"/>
          <w:sz w:val="22"/>
          <w:lang w:val="en-GB"/>
        </w:rPr>
      </w:pPr>
      <w:r w:rsidRPr="00133F43">
        <w:rPr>
          <w:rFonts w:ascii="Verdana" w:hAnsi="Verdana"/>
          <w:sz w:val="22"/>
          <w:lang w:val="en-GB"/>
        </w:rPr>
        <w:t>State of Hamburg</w:t>
      </w:r>
    </w:p>
    <w:p w:rsidR="00133F43" w:rsidRPr="00133F43" w:rsidRDefault="00133F43" w:rsidP="00133F43">
      <w:pPr>
        <w:rPr>
          <w:rFonts w:ascii="Verdana" w:hAnsi="Verdana"/>
          <w:sz w:val="22"/>
          <w:lang w:val="en-GB"/>
        </w:rPr>
      </w:pPr>
    </w:p>
    <w:p w:rsidR="00133F43" w:rsidRPr="00133F43" w:rsidRDefault="00133F43" w:rsidP="00133F43">
      <w:pPr>
        <w:rPr>
          <w:rFonts w:ascii="Verdana" w:hAnsi="Verdana"/>
          <w:sz w:val="22"/>
          <w:lang w:val="en-GB"/>
        </w:rPr>
      </w:pPr>
      <w:r w:rsidRPr="00133F43">
        <w:rPr>
          <w:rFonts w:ascii="Verdana" w:hAnsi="Verdana"/>
          <w:sz w:val="22"/>
          <w:lang w:val="en-GB"/>
        </w:rPr>
        <w:t>State of Schleswig- Holstein</w:t>
      </w:r>
    </w:p>
    <w:p w:rsidR="00133F43" w:rsidRPr="00133F43" w:rsidRDefault="00133F43" w:rsidP="00133F43">
      <w:pPr>
        <w:ind w:left="708"/>
        <w:rPr>
          <w:rFonts w:ascii="Verdana" w:hAnsi="Verdana"/>
          <w:sz w:val="22"/>
          <w:lang w:val="de-DE"/>
        </w:rPr>
      </w:pPr>
      <w:proofErr w:type="spellStart"/>
      <w:r w:rsidRPr="00133F43">
        <w:rPr>
          <w:rFonts w:ascii="Verdana" w:hAnsi="Verdana"/>
          <w:sz w:val="22"/>
          <w:lang w:val="de-DE"/>
        </w:rPr>
        <w:t>Counties</w:t>
      </w:r>
      <w:proofErr w:type="spellEnd"/>
    </w:p>
    <w:p w:rsidR="00133F43" w:rsidRPr="00133F43" w:rsidRDefault="00133F43" w:rsidP="00133F43">
      <w:pPr>
        <w:pStyle w:val="Listenabsatz"/>
        <w:numPr>
          <w:ilvl w:val="0"/>
          <w:numId w:val="5"/>
        </w:numPr>
        <w:spacing w:line="276" w:lineRule="auto"/>
        <w:rPr>
          <w:sz w:val="20"/>
          <w:lang w:val="de-DE"/>
        </w:rPr>
      </w:pPr>
      <w:r w:rsidRPr="00133F43">
        <w:rPr>
          <w:sz w:val="20"/>
          <w:lang w:val="de-DE"/>
        </w:rPr>
        <w:t>Pinneberg</w:t>
      </w:r>
    </w:p>
    <w:p w:rsidR="00133F43" w:rsidRPr="00133F43" w:rsidRDefault="00133F43" w:rsidP="00133F43">
      <w:pPr>
        <w:pStyle w:val="Listenabsatz"/>
        <w:numPr>
          <w:ilvl w:val="0"/>
          <w:numId w:val="5"/>
        </w:numPr>
        <w:spacing w:line="276" w:lineRule="auto"/>
        <w:rPr>
          <w:sz w:val="20"/>
          <w:lang w:val="de-DE"/>
        </w:rPr>
      </w:pPr>
      <w:r w:rsidRPr="00133F43">
        <w:rPr>
          <w:sz w:val="20"/>
          <w:lang w:val="de-DE"/>
        </w:rPr>
        <w:t>Steinburg</w:t>
      </w:r>
    </w:p>
    <w:p w:rsidR="00133F43" w:rsidRPr="00133F43" w:rsidRDefault="00133F43" w:rsidP="00133F43">
      <w:pPr>
        <w:pStyle w:val="Listenabsatz"/>
        <w:numPr>
          <w:ilvl w:val="0"/>
          <w:numId w:val="5"/>
        </w:numPr>
        <w:spacing w:line="276" w:lineRule="auto"/>
        <w:rPr>
          <w:sz w:val="20"/>
          <w:lang w:val="de-DE"/>
        </w:rPr>
      </w:pPr>
      <w:r w:rsidRPr="00133F43">
        <w:rPr>
          <w:sz w:val="20"/>
          <w:lang w:val="de-DE"/>
        </w:rPr>
        <w:t>Dithmarschen</w:t>
      </w:r>
    </w:p>
    <w:p w:rsidR="00133F43" w:rsidRPr="00133F43" w:rsidRDefault="00133F43" w:rsidP="00133F43">
      <w:pPr>
        <w:pStyle w:val="Listenabsatz"/>
        <w:numPr>
          <w:ilvl w:val="0"/>
          <w:numId w:val="5"/>
        </w:numPr>
        <w:spacing w:line="276" w:lineRule="auto"/>
        <w:rPr>
          <w:sz w:val="20"/>
          <w:lang w:val="de-DE"/>
        </w:rPr>
      </w:pPr>
      <w:r w:rsidRPr="00133F43">
        <w:rPr>
          <w:sz w:val="20"/>
          <w:lang w:val="de-DE"/>
        </w:rPr>
        <w:t>Nordfriesland</w:t>
      </w:r>
    </w:p>
    <w:p w:rsidR="00133F43" w:rsidRPr="00557BB5" w:rsidRDefault="00133F43" w:rsidP="00133F43">
      <w:pPr>
        <w:rPr>
          <w:rFonts w:ascii="Verdana" w:hAnsi="Verdana"/>
          <w:lang w:val="de-DE"/>
        </w:rPr>
      </w:pPr>
    </w:p>
    <w:p w:rsidR="00133F43" w:rsidRPr="00133F43" w:rsidRDefault="00133F43" w:rsidP="00133F43">
      <w:pPr>
        <w:rPr>
          <w:rFonts w:ascii="Verdana" w:hAnsi="Verdana"/>
          <w:b/>
          <w:sz w:val="22"/>
          <w:lang w:val="de-DE"/>
        </w:rPr>
      </w:pPr>
      <w:bookmarkStart w:id="3" w:name="_Toc475970706"/>
      <w:proofErr w:type="spellStart"/>
      <w:r w:rsidRPr="00133F43">
        <w:rPr>
          <w:rFonts w:ascii="Verdana" w:hAnsi="Verdana"/>
          <w:b/>
          <w:sz w:val="22"/>
          <w:lang w:val="de-DE"/>
        </w:rPr>
        <w:t>Denmark</w:t>
      </w:r>
      <w:bookmarkEnd w:id="3"/>
      <w:proofErr w:type="spellEnd"/>
    </w:p>
    <w:p w:rsidR="00133F43" w:rsidRPr="00133F43" w:rsidRDefault="00133F43" w:rsidP="00133F43">
      <w:pPr>
        <w:rPr>
          <w:rFonts w:ascii="Verdana" w:hAnsi="Verdana"/>
          <w:sz w:val="22"/>
          <w:lang w:val="de-DE"/>
        </w:rPr>
      </w:pPr>
      <w:bookmarkStart w:id="4" w:name="_Toc475970708"/>
      <w:r w:rsidRPr="00133F43">
        <w:rPr>
          <w:rFonts w:ascii="Verdana" w:hAnsi="Verdana"/>
          <w:sz w:val="22"/>
          <w:lang w:val="de-DE"/>
        </w:rPr>
        <w:t xml:space="preserve">National: </w:t>
      </w:r>
    </w:p>
    <w:p w:rsidR="00133F43" w:rsidRPr="00133F43" w:rsidRDefault="00133F43" w:rsidP="00133F43">
      <w:pPr>
        <w:ind w:left="567"/>
        <w:rPr>
          <w:rFonts w:ascii="Verdana" w:hAnsi="Verdana"/>
          <w:sz w:val="22"/>
          <w:lang w:val="en-GB"/>
        </w:rPr>
      </w:pPr>
      <w:r w:rsidRPr="00133F43">
        <w:rPr>
          <w:rFonts w:ascii="Verdana" w:hAnsi="Verdana"/>
          <w:sz w:val="22"/>
          <w:lang w:val="en-GB"/>
        </w:rPr>
        <w:t>Municipalities:</w:t>
      </w:r>
      <w:bookmarkEnd w:id="4"/>
    </w:p>
    <w:p w:rsidR="00133F43" w:rsidRPr="00133F43" w:rsidRDefault="00133F43" w:rsidP="00133F43">
      <w:pPr>
        <w:pStyle w:val="Listenabsatz"/>
        <w:numPr>
          <w:ilvl w:val="0"/>
          <w:numId w:val="5"/>
        </w:numPr>
        <w:spacing w:line="276" w:lineRule="auto"/>
        <w:rPr>
          <w:sz w:val="20"/>
          <w:lang w:val="de-DE"/>
        </w:rPr>
      </w:pPr>
      <w:proofErr w:type="spellStart"/>
      <w:r w:rsidRPr="00133F43">
        <w:rPr>
          <w:sz w:val="20"/>
          <w:lang w:val="de-DE"/>
        </w:rPr>
        <w:t>Esbjerg</w:t>
      </w:r>
      <w:proofErr w:type="spellEnd"/>
    </w:p>
    <w:p w:rsidR="00133F43" w:rsidRPr="00133F43" w:rsidRDefault="00133F43" w:rsidP="00133F43">
      <w:pPr>
        <w:pStyle w:val="Listenabsatz"/>
        <w:numPr>
          <w:ilvl w:val="0"/>
          <w:numId w:val="5"/>
        </w:numPr>
        <w:spacing w:line="276" w:lineRule="auto"/>
        <w:rPr>
          <w:sz w:val="20"/>
          <w:lang w:val="de-DE"/>
        </w:rPr>
      </w:pPr>
      <w:proofErr w:type="spellStart"/>
      <w:r w:rsidRPr="00133F43">
        <w:rPr>
          <w:sz w:val="20"/>
          <w:lang w:val="de-DE"/>
        </w:rPr>
        <w:t>Tønder</w:t>
      </w:r>
      <w:proofErr w:type="spellEnd"/>
    </w:p>
    <w:p w:rsidR="00133F43" w:rsidRPr="00133F43" w:rsidRDefault="00133F43" w:rsidP="00133F43">
      <w:pPr>
        <w:pStyle w:val="Listenabsatz"/>
        <w:numPr>
          <w:ilvl w:val="0"/>
          <w:numId w:val="5"/>
        </w:numPr>
        <w:spacing w:line="276" w:lineRule="auto"/>
        <w:rPr>
          <w:sz w:val="20"/>
          <w:lang w:val="de-DE"/>
        </w:rPr>
      </w:pPr>
      <w:proofErr w:type="spellStart"/>
      <w:r w:rsidRPr="00133F43">
        <w:rPr>
          <w:sz w:val="20"/>
          <w:lang w:val="de-DE"/>
        </w:rPr>
        <w:t>Varde</w:t>
      </w:r>
      <w:proofErr w:type="spellEnd"/>
      <w:r w:rsidRPr="00133F43">
        <w:rPr>
          <w:sz w:val="20"/>
          <w:lang w:val="de-DE"/>
        </w:rPr>
        <w:t xml:space="preserve"> </w:t>
      </w:r>
    </w:p>
    <w:p w:rsidR="00133F43" w:rsidRPr="00557BB5" w:rsidRDefault="00133F43" w:rsidP="00133F43">
      <w:pPr>
        <w:pStyle w:val="Listenabsatz"/>
        <w:numPr>
          <w:ilvl w:val="0"/>
          <w:numId w:val="5"/>
        </w:numPr>
        <w:spacing w:line="276" w:lineRule="auto"/>
        <w:rPr>
          <w:lang w:val="de-DE"/>
        </w:rPr>
      </w:pPr>
      <w:proofErr w:type="spellStart"/>
      <w:r w:rsidRPr="00557BB5">
        <w:rPr>
          <w:lang w:val="de-DE"/>
        </w:rPr>
        <w:t>Fanø</w:t>
      </w:r>
      <w:proofErr w:type="spellEnd"/>
    </w:p>
    <w:sectPr w:rsidR="00133F43" w:rsidRPr="00557BB5" w:rsidSect="003C38F0">
      <w:headerReference w:type="default" r:id="rId9"/>
      <w:pgSz w:w="12240" w:h="15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8F0" w:rsidRDefault="003C38F0" w:rsidP="003C38F0">
      <w:r>
        <w:separator/>
      </w:r>
    </w:p>
  </w:endnote>
  <w:endnote w:type="continuationSeparator" w:id="0">
    <w:p w:rsidR="003C38F0" w:rsidRDefault="003C38F0" w:rsidP="003C3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8F0" w:rsidRDefault="003C38F0" w:rsidP="003C38F0">
      <w:r>
        <w:separator/>
      </w:r>
    </w:p>
  </w:footnote>
  <w:footnote w:type="continuationSeparator" w:id="0">
    <w:p w:rsidR="003C38F0" w:rsidRDefault="003C38F0" w:rsidP="003C38F0">
      <w:r>
        <w:continuationSeparator/>
      </w:r>
    </w:p>
  </w:footnote>
  <w:footnote w:id="1">
    <w:p w:rsidR="00FB57F3" w:rsidRPr="00D143CD" w:rsidRDefault="00FB57F3" w:rsidP="00FB57F3">
      <w:pPr>
        <w:pStyle w:val="Funotentext"/>
        <w:rPr>
          <w:lang w:val="en-GB"/>
        </w:rPr>
      </w:pPr>
      <w:r>
        <w:rPr>
          <w:rStyle w:val="Funotenzeichen"/>
        </w:rPr>
        <w:footnoteRef/>
      </w:r>
      <w:r>
        <w:t xml:space="preserve"> </w:t>
      </w:r>
      <w:proofErr w:type="gramStart"/>
      <w:r w:rsidRPr="00320164">
        <w:t>excluding</w:t>
      </w:r>
      <w:proofErr w:type="gramEnd"/>
      <w:r w:rsidRPr="00320164">
        <w:t xml:space="preserve"> the municipalities in Germany and the Netherlands</w:t>
      </w:r>
      <w:r>
        <w:t xml:space="preserve">. See Annex 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38F0" w:rsidRPr="003C38F0" w:rsidRDefault="00D80AA2" w:rsidP="003C38F0">
    <w:pPr>
      <w:pStyle w:val="Kopfzeile"/>
      <w:tabs>
        <w:tab w:val="right" w:pos="8931"/>
      </w:tabs>
      <w:rPr>
        <w:rFonts w:ascii="Verdana" w:hAnsi="Verdana" w:cs="Arial"/>
        <w:sz w:val="20"/>
        <w:szCs w:val="20"/>
      </w:rPr>
    </w:pPr>
    <w:r>
      <w:rPr>
        <w:rFonts w:ascii="Verdana" w:hAnsi="Verdana" w:cs="Arial"/>
        <w:sz w:val="20"/>
        <w:szCs w:val="20"/>
      </w:rPr>
      <w:t>WSB-19/5.</w:t>
    </w:r>
    <w:r w:rsidR="005D69C0">
      <w:rPr>
        <w:rFonts w:ascii="Verdana" w:hAnsi="Verdana" w:cs="Arial"/>
        <w:sz w:val="20"/>
        <w:szCs w:val="20"/>
      </w:rPr>
      <w:t>4</w:t>
    </w:r>
    <w:r>
      <w:rPr>
        <w:rFonts w:ascii="Verdana" w:hAnsi="Verdana" w:cs="Arial"/>
        <w:sz w:val="20"/>
        <w:szCs w:val="20"/>
      </w:rPr>
      <w:t>/1</w:t>
    </w:r>
    <w:r w:rsidR="005D69C0">
      <w:rPr>
        <w:rFonts w:ascii="Verdana" w:hAnsi="Verdana" w:cs="Arial"/>
        <w:sz w:val="20"/>
        <w:szCs w:val="20"/>
      </w:rPr>
      <w:t xml:space="preserve"> Results </w:t>
    </w:r>
    <w:r w:rsidR="003C38F0" w:rsidRPr="003C38F0">
      <w:rPr>
        <w:rFonts w:ascii="Verdana" w:hAnsi="Verdana" w:cs="Arial"/>
        <w:sz w:val="20"/>
        <w:szCs w:val="20"/>
      </w:rPr>
      <w:t>CO</w:t>
    </w:r>
    <w:r w:rsidR="003C38F0" w:rsidRPr="003C38F0">
      <w:rPr>
        <w:rFonts w:ascii="Verdana" w:hAnsi="Verdana" w:cs="Arial"/>
        <w:sz w:val="20"/>
        <w:szCs w:val="20"/>
        <w:vertAlign w:val="subscript"/>
      </w:rPr>
      <w:t>2</w:t>
    </w:r>
    <w:r w:rsidR="005D69C0">
      <w:rPr>
        <w:rFonts w:ascii="Verdana" w:hAnsi="Verdana" w:cs="Arial"/>
        <w:sz w:val="20"/>
        <w:szCs w:val="20"/>
      </w:rPr>
      <w:t xml:space="preserve"> group </w:t>
    </w:r>
    <w:r w:rsidR="003C38F0" w:rsidRPr="003C38F0">
      <w:rPr>
        <w:rFonts w:ascii="Verdana" w:hAnsi="Verdana" w:cs="Arial"/>
        <w:sz w:val="20"/>
        <w:szCs w:val="20"/>
      </w:rPr>
      <w:tab/>
    </w:r>
    <w:r w:rsidR="003C38F0" w:rsidRPr="003C38F0">
      <w:rPr>
        <w:rFonts w:ascii="Verdana" w:hAnsi="Verdana" w:cs="Arial"/>
        <w:sz w:val="20"/>
        <w:szCs w:val="20"/>
      </w:rPr>
      <w:tab/>
      <w:t xml:space="preserve">page </w:t>
    </w:r>
    <w:r w:rsidR="003C38F0" w:rsidRPr="0094742C">
      <w:rPr>
        <w:rStyle w:val="Seitenzahl"/>
        <w:rFonts w:ascii="Verdana" w:hAnsi="Verdana" w:cs="Arial"/>
        <w:sz w:val="20"/>
        <w:szCs w:val="20"/>
      </w:rPr>
      <w:fldChar w:fldCharType="begin"/>
    </w:r>
    <w:r w:rsidR="003C38F0" w:rsidRPr="0094742C">
      <w:rPr>
        <w:rStyle w:val="Seitenzahl"/>
        <w:rFonts w:ascii="Verdana" w:hAnsi="Verdana" w:cs="Arial"/>
        <w:sz w:val="20"/>
        <w:szCs w:val="20"/>
      </w:rPr>
      <w:instrText xml:space="preserve"> PAGE </w:instrText>
    </w:r>
    <w:r w:rsidR="003C38F0" w:rsidRPr="0094742C">
      <w:rPr>
        <w:rStyle w:val="Seitenzahl"/>
        <w:rFonts w:ascii="Verdana" w:hAnsi="Verdana" w:cs="Arial"/>
        <w:sz w:val="20"/>
        <w:szCs w:val="20"/>
      </w:rPr>
      <w:fldChar w:fldCharType="separate"/>
    </w:r>
    <w:r w:rsidR="00003996">
      <w:rPr>
        <w:rStyle w:val="Seitenzahl"/>
        <w:rFonts w:ascii="Verdana" w:hAnsi="Verdana" w:cs="Arial"/>
        <w:noProof/>
        <w:sz w:val="20"/>
        <w:szCs w:val="20"/>
      </w:rPr>
      <w:t>4</w:t>
    </w:r>
    <w:r w:rsidR="003C38F0" w:rsidRPr="0094742C">
      <w:rPr>
        <w:rStyle w:val="Seitenzahl"/>
        <w:rFonts w:ascii="Verdana" w:hAnsi="Verdana" w:cs="Arial"/>
        <w:sz w:val="20"/>
        <w:szCs w:val="20"/>
      </w:rPr>
      <w:fldChar w:fldCharType="end"/>
    </w:r>
  </w:p>
  <w:p w:rsidR="003C38F0" w:rsidRDefault="003C38F0" w:rsidP="003C38F0">
    <w:pPr>
      <w:pStyle w:val="Kopfzeile"/>
      <w:tabs>
        <w:tab w:val="clear" w:pos="9072"/>
        <w:tab w:val="right" w:pos="9356"/>
      </w:tabs>
    </w:pPr>
  </w:p>
  <w:p w:rsidR="003C38F0" w:rsidRDefault="003C38F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1F2"/>
    <w:multiLevelType w:val="hybridMultilevel"/>
    <w:tmpl w:val="7BC6C43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80116F5"/>
    <w:multiLevelType w:val="hybridMultilevel"/>
    <w:tmpl w:val="C604FB80"/>
    <w:lvl w:ilvl="0" w:tplc="04130001">
      <w:start w:val="1"/>
      <w:numFmt w:val="bullet"/>
      <w:lvlText w:val=""/>
      <w:lvlJc w:val="left"/>
      <w:pPr>
        <w:ind w:left="870" w:hanging="51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23CD21BA"/>
    <w:multiLevelType w:val="hybridMultilevel"/>
    <w:tmpl w:val="242036F0"/>
    <w:lvl w:ilvl="0" w:tplc="1FCE7C7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36243408"/>
    <w:multiLevelType w:val="hybridMultilevel"/>
    <w:tmpl w:val="BADE7FE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nsid w:val="45911A29"/>
    <w:multiLevelType w:val="hybridMultilevel"/>
    <w:tmpl w:val="8BC45090"/>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5">
    <w:nsid w:val="5C155872"/>
    <w:multiLevelType w:val="hybridMultilevel"/>
    <w:tmpl w:val="BDBC573E"/>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ADE"/>
    <w:rsid w:val="00001C33"/>
    <w:rsid w:val="00003996"/>
    <w:rsid w:val="00132182"/>
    <w:rsid w:val="00133F43"/>
    <w:rsid w:val="001F5914"/>
    <w:rsid w:val="00200BA9"/>
    <w:rsid w:val="002321A9"/>
    <w:rsid w:val="002470BE"/>
    <w:rsid w:val="00320164"/>
    <w:rsid w:val="003C38F0"/>
    <w:rsid w:val="003D1ADE"/>
    <w:rsid w:val="003D6987"/>
    <w:rsid w:val="004761D2"/>
    <w:rsid w:val="005D3AE8"/>
    <w:rsid w:val="005D69C0"/>
    <w:rsid w:val="006772D8"/>
    <w:rsid w:val="008D3F37"/>
    <w:rsid w:val="00910012"/>
    <w:rsid w:val="009311D3"/>
    <w:rsid w:val="00A01B59"/>
    <w:rsid w:val="00B150A5"/>
    <w:rsid w:val="00B75680"/>
    <w:rsid w:val="00BD5A9F"/>
    <w:rsid w:val="00CE4B42"/>
    <w:rsid w:val="00D80AA2"/>
    <w:rsid w:val="00DC0F95"/>
    <w:rsid w:val="00FB57F3"/>
    <w:rsid w:val="00FC03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1ADE"/>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uiPriority w:val="99"/>
    <w:unhideWhenUsed/>
    <w:rsid w:val="00BD5A9F"/>
    <w:pPr>
      <w:autoSpaceDE w:val="0"/>
      <w:autoSpaceDN w:val="0"/>
      <w:adjustRightInd w:val="0"/>
      <w:jc w:val="both"/>
    </w:pPr>
    <w:rPr>
      <w:rFonts w:ascii="Verdana" w:hAnsi="Verdana"/>
      <w:i/>
      <w:sz w:val="20"/>
      <w:lang w:eastAsia="de-DE"/>
    </w:rPr>
  </w:style>
  <w:style w:type="character" w:customStyle="1" w:styleId="Textkrper2Zchn">
    <w:name w:val="Textkörper 2 Zchn"/>
    <w:basedOn w:val="Absatz-Standardschriftart"/>
    <w:link w:val="Textkrper2"/>
    <w:uiPriority w:val="99"/>
    <w:rsid w:val="00BD5A9F"/>
    <w:rPr>
      <w:rFonts w:ascii="Verdana" w:hAnsi="Verdana" w:cs="Times New Roman"/>
      <w:i/>
      <w:sz w:val="20"/>
      <w:szCs w:val="24"/>
      <w:lang w:val="en-US" w:eastAsia="de-DE"/>
    </w:rPr>
  </w:style>
  <w:style w:type="paragraph" w:styleId="Listenabsatz">
    <w:name w:val="List Paragraph"/>
    <w:basedOn w:val="Standard"/>
    <w:uiPriority w:val="34"/>
    <w:qFormat/>
    <w:rsid w:val="001F5914"/>
    <w:pPr>
      <w:ind w:left="720"/>
      <w:contextualSpacing/>
    </w:pPr>
    <w:rPr>
      <w:rFonts w:ascii="Verdana" w:hAnsi="Verdana"/>
      <w:sz w:val="18"/>
      <w:lang w:val="en-GB"/>
    </w:rPr>
  </w:style>
  <w:style w:type="paragraph" w:styleId="Kopfzeile">
    <w:name w:val="header"/>
    <w:basedOn w:val="Standard"/>
    <w:link w:val="KopfzeileZchn"/>
    <w:uiPriority w:val="99"/>
    <w:unhideWhenUsed/>
    <w:rsid w:val="003C38F0"/>
    <w:pPr>
      <w:tabs>
        <w:tab w:val="center" w:pos="4536"/>
        <w:tab w:val="right" w:pos="9072"/>
      </w:tabs>
    </w:pPr>
  </w:style>
  <w:style w:type="character" w:customStyle="1" w:styleId="KopfzeileZchn">
    <w:name w:val="Kopfzeile Zchn"/>
    <w:basedOn w:val="Absatz-Standardschriftart"/>
    <w:link w:val="Kopfzeile"/>
    <w:uiPriority w:val="99"/>
    <w:rsid w:val="003C38F0"/>
    <w:rPr>
      <w:rFonts w:ascii="Times New Roman" w:hAnsi="Times New Roman" w:cs="Times New Roman"/>
      <w:sz w:val="24"/>
      <w:szCs w:val="24"/>
      <w:lang w:val="en-US"/>
    </w:rPr>
  </w:style>
  <w:style w:type="paragraph" w:styleId="Fuzeile">
    <w:name w:val="footer"/>
    <w:basedOn w:val="Standard"/>
    <w:link w:val="FuzeileZchn"/>
    <w:uiPriority w:val="99"/>
    <w:unhideWhenUsed/>
    <w:rsid w:val="003C38F0"/>
    <w:pPr>
      <w:tabs>
        <w:tab w:val="center" w:pos="4536"/>
        <w:tab w:val="right" w:pos="9072"/>
      </w:tabs>
    </w:pPr>
  </w:style>
  <w:style w:type="character" w:customStyle="1" w:styleId="FuzeileZchn">
    <w:name w:val="Fußzeile Zchn"/>
    <w:basedOn w:val="Absatz-Standardschriftart"/>
    <w:link w:val="Fuzeile"/>
    <w:uiPriority w:val="99"/>
    <w:rsid w:val="003C38F0"/>
    <w:rPr>
      <w:rFonts w:ascii="Times New Roman" w:hAnsi="Times New Roman" w:cs="Times New Roman"/>
      <w:sz w:val="24"/>
      <w:szCs w:val="24"/>
      <w:lang w:val="en-US"/>
    </w:rPr>
  </w:style>
  <w:style w:type="character" w:styleId="Seitenzahl">
    <w:name w:val="page number"/>
    <w:basedOn w:val="Absatz-Standardschriftart"/>
    <w:rsid w:val="003C38F0"/>
  </w:style>
  <w:style w:type="paragraph" w:styleId="Funotentext">
    <w:name w:val="footnote text"/>
    <w:basedOn w:val="Standard"/>
    <w:link w:val="FunotentextZchn"/>
    <w:uiPriority w:val="99"/>
    <w:semiHidden/>
    <w:unhideWhenUsed/>
    <w:rsid w:val="00FB57F3"/>
    <w:rPr>
      <w:sz w:val="20"/>
      <w:szCs w:val="20"/>
    </w:rPr>
  </w:style>
  <w:style w:type="character" w:customStyle="1" w:styleId="FunotentextZchn">
    <w:name w:val="Fußnotentext Zchn"/>
    <w:basedOn w:val="Absatz-Standardschriftart"/>
    <w:link w:val="Funotentext"/>
    <w:uiPriority w:val="99"/>
    <w:semiHidden/>
    <w:rsid w:val="00FB57F3"/>
    <w:rPr>
      <w:rFonts w:ascii="Times New Roman" w:hAnsi="Times New Roman" w:cs="Times New Roman"/>
      <w:sz w:val="20"/>
      <w:szCs w:val="20"/>
      <w:lang w:val="en-US"/>
    </w:rPr>
  </w:style>
  <w:style w:type="character" w:styleId="Funotenzeichen">
    <w:name w:val="footnote reference"/>
    <w:basedOn w:val="Absatz-Standardschriftart"/>
    <w:uiPriority w:val="99"/>
    <w:semiHidden/>
    <w:unhideWhenUsed/>
    <w:rsid w:val="00FB57F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D1ADE"/>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link w:val="Textkrper2Zchn"/>
    <w:uiPriority w:val="99"/>
    <w:unhideWhenUsed/>
    <w:rsid w:val="00BD5A9F"/>
    <w:pPr>
      <w:autoSpaceDE w:val="0"/>
      <w:autoSpaceDN w:val="0"/>
      <w:adjustRightInd w:val="0"/>
      <w:jc w:val="both"/>
    </w:pPr>
    <w:rPr>
      <w:rFonts w:ascii="Verdana" w:hAnsi="Verdana"/>
      <w:i/>
      <w:sz w:val="20"/>
      <w:lang w:eastAsia="de-DE"/>
    </w:rPr>
  </w:style>
  <w:style w:type="character" w:customStyle="1" w:styleId="Textkrper2Zchn">
    <w:name w:val="Textkörper 2 Zchn"/>
    <w:basedOn w:val="Absatz-Standardschriftart"/>
    <w:link w:val="Textkrper2"/>
    <w:uiPriority w:val="99"/>
    <w:rsid w:val="00BD5A9F"/>
    <w:rPr>
      <w:rFonts w:ascii="Verdana" w:hAnsi="Verdana" w:cs="Times New Roman"/>
      <w:i/>
      <w:sz w:val="20"/>
      <w:szCs w:val="24"/>
      <w:lang w:val="en-US" w:eastAsia="de-DE"/>
    </w:rPr>
  </w:style>
  <w:style w:type="paragraph" w:styleId="Listenabsatz">
    <w:name w:val="List Paragraph"/>
    <w:basedOn w:val="Standard"/>
    <w:uiPriority w:val="34"/>
    <w:qFormat/>
    <w:rsid w:val="001F5914"/>
    <w:pPr>
      <w:ind w:left="720"/>
      <w:contextualSpacing/>
    </w:pPr>
    <w:rPr>
      <w:rFonts w:ascii="Verdana" w:hAnsi="Verdana"/>
      <w:sz w:val="18"/>
      <w:lang w:val="en-GB"/>
    </w:rPr>
  </w:style>
  <w:style w:type="paragraph" w:styleId="Kopfzeile">
    <w:name w:val="header"/>
    <w:basedOn w:val="Standard"/>
    <w:link w:val="KopfzeileZchn"/>
    <w:uiPriority w:val="99"/>
    <w:unhideWhenUsed/>
    <w:rsid w:val="003C38F0"/>
    <w:pPr>
      <w:tabs>
        <w:tab w:val="center" w:pos="4536"/>
        <w:tab w:val="right" w:pos="9072"/>
      </w:tabs>
    </w:pPr>
  </w:style>
  <w:style w:type="character" w:customStyle="1" w:styleId="KopfzeileZchn">
    <w:name w:val="Kopfzeile Zchn"/>
    <w:basedOn w:val="Absatz-Standardschriftart"/>
    <w:link w:val="Kopfzeile"/>
    <w:uiPriority w:val="99"/>
    <w:rsid w:val="003C38F0"/>
    <w:rPr>
      <w:rFonts w:ascii="Times New Roman" w:hAnsi="Times New Roman" w:cs="Times New Roman"/>
      <w:sz w:val="24"/>
      <w:szCs w:val="24"/>
      <w:lang w:val="en-US"/>
    </w:rPr>
  </w:style>
  <w:style w:type="paragraph" w:styleId="Fuzeile">
    <w:name w:val="footer"/>
    <w:basedOn w:val="Standard"/>
    <w:link w:val="FuzeileZchn"/>
    <w:uiPriority w:val="99"/>
    <w:unhideWhenUsed/>
    <w:rsid w:val="003C38F0"/>
    <w:pPr>
      <w:tabs>
        <w:tab w:val="center" w:pos="4536"/>
        <w:tab w:val="right" w:pos="9072"/>
      </w:tabs>
    </w:pPr>
  </w:style>
  <w:style w:type="character" w:customStyle="1" w:styleId="FuzeileZchn">
    <w:name w:val="Fußzeile Zchn"/>
    <w:basedOn w:val="Absatz-Standardschriftart"/>
    <w:link w:val="Fuzeile"/>
    <w:uiPriority w:val="99"/>
    <w:rsid w:val="003C38F0"/>
    <w:rPr>
      <w:rFonts w:ascii="Times New Roman" w:hAnsi="Times New Roman" w:cs="Times New Roman"/>
      <w:sz w:val="24"/>
      <w:szCs w:val="24"/>
      <w:lang w:val="en-US"/>
    </w:rPr>
  </w:style>
  <w:style w:type="character" w:styleId="Seitenzahl">
    <w:name w:val="page number"/>
    <w:basedOn w:val="Absatz-Standardschriftart"/>
    <w:rsid w:val="003C38F0"/>
  </w:style>
  <w:style w:type="paragraph" w:styleId="Funotentext">
    <w:name w:val="footnote text"/>
    <w:basedOn w:val="Standard"/>
    <w:link w:val="FunotentextZchn"/>
    <w:uiPriority w:val="99"/>
    <w:semiHidden/>
    <w:unhideWhenUsed/>
    <w:rsid w:val="00FB57F3"/>
    <w:rPr>
      <w:sz w:val="20"/>
      <w:szCs w:val="20"/>
    </w:rPr>
  </w:style>
  <w:style w:type="character" w:customStyle="1" w:styleId="FunotentextZchn">
    <w:name w:val="Fußnotentext Zchn"/>
    <w:basedOn w:val="Absatz-Standardschriftart"/>
    <w:link w:val="Funotentext"/>
    <w:uiPriority w:val="99"/>
    <w:semiHidden/>
    <w:rsid w:val="00FB57F3"/>
    <w:rPr>
      <w:rFonts w:ascii="Times New Roman" w:hAnsi="Times New Roman" w:cs="Times New Roman"/>
      <w:sz w:val="20"/>
      <w:szCs w:val="20"/>
      <w:lang w:val="en-US"/>
    </w:rPr>
  </w:style>
  <w:style w:type="character" w:styleId="Funotenzeichen">
    <w:name w:val="footnote reference"/>
    <w:basedOn w:val="Absatz-Standardschriftart"/>
    <w:uiPriority w:val="99"/>
    <w:semiHidden/>
    <w:unhideWhenUsed/>
    <w:rsid w:val="00FB57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0421066">
      <w:bodyDiv w:val="1"/>
      <w:marLeft w:val="0"/>
      <w:marRight w:val="0"/>
      <w:marTop w:val="0"/>
      <w:marBottom w:val="0"/>
      <w:divBdr>
        <w:top w:val="none" w:sz="0" w:space="0" w:color="auto"/>
        <w:left w:val="none" w:sz="0" w:space="0" w:color="auto"/>
        <w:bottom w:val="none" w:sz="0" w:space="0" w:color="auto"/>
        <w:right w:val="none" w:sz="0" w:space="0" w:color="auto"/>
      </w:divBdr>
    </w:div>
    <w:div w:id="1373265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737</Words>
  <Characters>4647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Gemeente Leeuwarden</Company>
  <LinksUpToDate>false</LinksUpToDate>
  <CharactersWithSpaces>5374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Wadden Sea Forum</dc:creator>
  <cp:lastModifiedBy>Simone Goth</cp:lastModifiedBy>
  <cp:revision>4</cp:revision>
  <cp:lastPrinted>2017-03-15T10:10:00Z</cp:lastPrinted>
  <dcterms:created xsi:type="dcterms:W3CDTF">2017-03-14T09:03:00Z</dcterms:created>
  <dcterms:modified xsi:type="dcterms:W3CDTF">2017-03-15T10:10:00Z</dcterms:modified>
</cp:coreProperties>
</file>