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4E71D8" w:rsidRDefault="00E7261B" w:rsidP="003D6D11">
      <w:pPr>
        <w:spacing w:line="360" w:lineRule="auto"/>
        <w:rPr>
          <w:sz w:val="20"/>
          <w:szCs w:val="20"/>
          <w:lang w:val="en-GB"/>
        </w:rPr>
      </w:pPr>
      <w:r w:rsidRPr="004E71D8">
        <w:rPr>
          <w:noProof/>
          <w:sz w:val="20"/>
          <w:szCs w:val="20"/>
          <w:lang w:val="en-GB" w:eastAsia="en-GB"/>
        </w:rPr>
        <mc:AlternateContent>
          <mc:Choice Requires="wps">
            <w:drawing>
              <wp:anchor distT="0" distB="0" distL="114300" distR="114300" simplePos="0" relativeHeight="251657216" behindDoc="0" locked="0" layoutInCell="1" allowOverlap="1" wp14:anchorId="53E00117" wp14:editId="53969F74">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Pr="00624FFB" w:rsidRDefault="00FA36AB" w:rsidP="003D6D11">
                            <w:pPr>
                              <w:jc w:val="center"/>
                              <w:rPr>
                                <w:b/>
                                <w:bCs/>
                                <w:lang w:val="en-GB"/>
                              </w:rPr>
                            </w:pPr>
                          </w:p>
                          <w:p w:rsidR="00FA36AB" w:rsidRPr="00624FFB" w:rsidRDefault="00FA36AB" w:rsidP="003D6D11">
                            <w:pPr>
                              <w:jc w:val="center"/>
                              <w:rPr>
                                <w:b/>
                                <w:bCs/>
                                <w:sz w:val="32"/>
                                <w:szCs w:val="32"/>
                                <w:lang w:val="en-GB"/>
                              </w:rPr>
                            </w:pPr>
                            <w:smartTag w:uri="urn:schemas-microsoft-com:office:smarttags" w:element="place">
                              <w:smartTag w:uri="urn:schemas-microsoft-com:office:smarttags" w:element="City">
                                <w:r w:rsidRPr="00624FFB">
                                  <w:rPr>
                                    <w:b/>
                                    <w:bCs/>
                                    <w:sz w:val="32"/>
                                    <w:szCs w:val="32"/>
                                    <w:lang w:val="en-GB"/>
                                  </w:rPr>
                                  <w:t>Wadden</w:t>
                                </w:r>
                              </w:smartTag>
                              <w:r w:rsidRPr="00624FFB">
                                <w:rPr>
                                  <w:b/>
                                  <w:bCs/>
                                  <w:sz w:val="32"/>
                                  <w:szCs w:val="32"/>
                                  <w:lang w:val="en-GB"/>
                                </w:rPr>
                                <w:t xml:space="preserve"> </w:t>
                              </w:r>
                              <w:smartTag w:uri="urn:schemas-microsoft-com:office:smarttags" w:element="PlaceType">
                                <w:r w:rsidRPr="00624FFB">
                                  <w:rPr>
                                    <w:b/>
                                    <w:bCs/>
                                    <w:sz w:val="32"/>
                                    <w:szCs w:val="32"/>
                                    <w:lang w:val="en-GB"/>
                                  </w:rPr>
                                  <w:t>Sea</w:t>
                                </w:r>
                              </w:smartTag>
                            </w:smartTag>
                            <w:r w:rsidRPr="00624FFB">
                              <w:rPr>
                                <w:b/>
                                <w:bCs/>
                                <w:sz w:val="32"/>
                                <w:szCs w:val="32"/>
                                <w:lang w:val="en-GB"/>
                              </w:rPr>
                              <w:t xml:space="preserve"> Board</w:t>
                            </w:r>
                          </w:p>
                          <w:p w:rsidR="00FA36AB" w:rsidRPr="00624FFB" w:rsidRDefault="00FA36AB" w:rsidP="003D6D11">
                            <w:pPr>
                              <w:jc w:val="center"/>
                              <w:rPr>
                                <w:b/>
                                <w:bCs/>
                                <w:lang w:val="en-GB"/>
                              </w:rPr>
                            </w:pPr>
                          </w:p>
                          <w:p w:rsidR="00F77F84" w:rsidRPr="00624FFB" w:rsidRDefault="00FA36AB" w:rsidP="00754D75">
                            <w:pPr>
                              <w:jc w:val="center"/>
                              <w:rPr>
                                <w:b/>
                                <w:bCs/>
                                <w:lang w:val="en-GB"/>
                              </w:rPr>
                            </w:pPr>
                            <w:r w:rsidRPr="00624FFB">
                              <w:rPr>
                                <w:b/>
                                <w:bCs/>
                                <w:lang w:val="en-GB"/>
                              </w:rPr>
                              <w:t xml:space="preserve">WSB </w:t>
                            </w:r>
                            <w:r w:rsidR="00D37A59" w:rsidRPr="00624FFB">
                              <w:rPr>
                                <w:b/>
                                <w:bCs/>
                                <w:lang w:val="en-GB"/>
                              </w:rPr>
                              <w:t>2</w:t>
                            </w:r>
                            <w:r w:rsidR="001A2CD8" w:rsidRPr="00624FFB">
                              <w:rPr>
                                <w:b/>
                                <w:bCs/>
                                <w:lang w:val="en-GB"/>
                              </w:rPr>
                              <w:t>2</w:t>
                            </w:r>
                            <w:r w:rsidR="002D7DF5" w:rsidRPr="00624FFB">
                              <w:rPr>
                                <w:b/>
                                <w:bCs/>
                                <w:lang w:val="en-GB"/>
                              </w:rPr>
                              <w:t xml:space="preserve"> </w:t>
                            </w:r>
                          </w:p>
                          <w:p w:rsidR="00FA36AB" w:rsidRPr="00624FFB" w:rsidRDefault="001A2CD8" w:rsidP="00A80F47">
                            <w:pPr>
                              <w:jc w:val="center"/>
                              <w:rPr>
                                <w:b/>
                                <w:bCs/>
                                <w:lang w:val="en-GB"/>
                              </w:rPr>
                            </w:pPr>
                            <w:r w:rsidRPr="00624FFB">
                              <w:rPr>
                                <w:b/>
                                <w:bCs/>
                                <w:lang w:val="en-GB"/>
                              </w:rPr>
                              <w:t>02</w:t>
                            </w:r>
                            <w:r w:rsidR="00D37A59" w:rsidRPr="00624FFB">
                              <w:rPr>
                                <w:b/>
                                <w:bCs/>
                                <w:lang w:val="en-GB"/>
                              </w:rPr>
                              <w:t xml:space="preserve"> </w:t>
                            </w:r>
                            <w:r w:rsidRPr="00624FFB">
                              <w:rPr>
                                <w:b/>
                                <w:bCs/>
                                <w:lang w:val="en-GB"/>
                              </w:rPr>
                              <w:t xml:space="preserve">February </w:t>
                            </w:r>
                            <w:r w:rsidR="00D37A59" w:rsidRPr="00624FFB">
                              <w:rPr>
                                <w:b/>
                                <w:bCs/>
                                <w:lang w:val="en-GB"/>
                              </w:rPr>
                              <w:t>201</w:t>
                            </w:r>
                            <w:r w:rsidRPr="00624FFB">
                              <w:rPr>
                                <w:b/>
                                <w:bCs/>
                                <w:lang w:val="en-GB"/>
                              </w:rPr>
                              <w:t>8</w:t>
                            </w:r>
                          </w:p>
                          <w:p w:rsidR="00FA36AB" w:rsidRPr="00624FFB" w:rsidRDefault="001A2CD8" w:rsidP="00754D75">
                            <w:pPr>
                              <w:jc w:val="center"/>
                              <w:rPr>
                                <w:b/>
                                <w:bCs/>
                                <w:lang w:val="en-GB"/>
                              </w:rPr>
                            </w:pPr>
                            <w:r w:rsidRPr="00624FFB">
                              <w:rPr>
                                <w:b/>
                                <w:bCs/>
                                <w:lang w:val="en-GB"/>
                              </w:rPr>
                              <w:t>Hamburg</w:t>
                            </w:r>
                            <w:r w:rsidR="001D46B7" w:rsidRPr="00624FFB">
                              <w:rPr>
                                <w:b/>
                                <w:bCs/>
                                <w:lang w:val="en-GB"/>
                              </w:rPr>
                              <w:t xml:space="preserve">, </w:t>
                            </w:r>
                            <w:r w:rsidRPr="00624FFB">
                              <w:rPr>
                                <w:b/>
                                <w:bCs/>
                                <w:lang w:val="en-GB"/>
                              </w:rPr>
                              <w:t>Germany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Pr="00624FFB" w:rsidRDefault="00FA36AB" w:rsidP="003D6D11">
                      <w:pPr>
                        <w:jc w:val="center"/>
                        <w:rPr>
                          <w:b/>
                          <w:bCs/>
                          <w:lang w:val="en-GB"/>
                        </w:rPr>
                      </w:pPr>
                    </w:p>
                    <w:p w:rsidR="00FA36AB" w:rsidRPr="00624FFB" w:rsidRDefault="00FA36AB" w:rsidP="003D6D11">
                      <w:pPr>
                        <w:jc w:val="center"/>
                        <w:rPr>
                          <w:b/>
                          <w:bCs/>
                          <w:sz w:val="32"/>
                          <w:szCs w:val="32"/>
                          <w:lang w:val="en-GB"/>
                        </w:rPr>
                      </w:pPr>
                      <w:smartTag w:uri="urn:schemas-microsoft-com:office:smarttags" w:element="place">
                        <w:smartTag w:uri="urn:schemas-microsoft-com:office:smarttags" w:element="City">
                          <w:r w:rsidRPr="00624FFB">
                            <w:rPr>
                              <w:b/>
                              <w:bCs/>
                              <w:sz w:val="32"/>
                              <w:szCs w:val="32"/>
                              <w:lang w:val="en-GB"/>
                            </w:rPr>
                            <w:t>Wadden</w:t>
                          </w:r>
                        </w:smartTag>
                        <w:r w:rsidRPr="00624FFB">
                          <w:rPr>
                            <w:b/>
                            <w:bCs/>
                            <w:sz w:val="32"/>
                            <w:szCs w:val="32"/>
                            <w:lang w:val="en-GB"/>
                          </w:rPr>
                          <w:t xml:space="preserve"> </w:t>
                        </w:r>
                        <w:smartTag w:uri="urn:schemas-microsoft-com:office:smarttags" w:element="PlaceType">
                          <w:r w:rsidRPr="00624FFB">
                            <w:rPr>
                              <w:b/>
                              <w:bCs/>
                              <w:sz w:val="32"/>
                              <w:szCs w:val="32"/>
                              <w:lang w:val="en-GB"/>
                            </w:rPr>
                            <w:t>Sea</w:t>
                          </w:r>
                        </w:smartTag>
                      </w:smartTag>
                      <w:r w:rsidRPr="00624FFB">
                        <w:rPr>
                          <w:b/>
                          <w:bCs/>
                          <w:sz w:val="32"/>
                          <w:szCs w:val="32"/>
                          <w:lang w:val="en-GB"/>
                        </w:rPr>
                        <w:t xml:space="preserve"> Board</w:t>
                      </w:r>
                    </w:p>
                    <w:p w:rsidR="00FA36AB" w:rsidRPr="00624FFB" w:rsidRDefault="00FA36AB" w:rsidP="003D6D11">
                      <w:pPr>
                        <w:jc w:val="center"/>
                        <w:rPr>
                          <w:b/>
                          <w:bCs/>
                          <w:lang w:val="en-GB"/>
                        </w:rPr>
                      </w:pPr>
                    </w:p>
                    <w:p w:rsidR="00F77F84" w:rsidRPr="00624FFB" w:rsidRDefault="00FA36AB" w:rsidP="00754D75">
                      <w:pPr>
                        <w:jc w:val="center"/>
                        <w:rPr>
                          <w:b/>
                          <w:bCs/>
                          <w:lang w:val="en-GB"/>
                        </w:rPr>
                      </w:pPr>
                      <w:r w:rsidRPr="00624FFB">
                        <w:rPr>
                          <w:b/>
                          <w:bCs/>
                          <w:lang w:val="en-GB"/>
                        </w:rPr>
                        <w:t xml:space="preserve">WSB </w:t>
                      </w:r>
                      <w:r w:rsidR="00D37A59" w:rsidRPr="00624FFB">
                        <w:rPr>
                          <w:b/>
                          <w:bCs/>
                          <w:lang w:val="en-GB"/>
                        </w:rPr>
                        <w:t>2</w:t>
                      </w:r>
                      <w:r w:rsidR="001A2CD8" w:rsidRPr="00624FFB">
                        <w:rPr>
                          <w:b/>
                          <w:bCs/>
                          <w:lang w:val="en-GB"/>
                        </w:rPr>
                        <w:t>2</w:t>
                      </w:r>
                      <w:r w:rsidR="002D7DF5" w:rsidRPr="00624FFB">
                        <w:rPr>
                          <w:b/>
                          <w:bCs/>
                          <w:lang w:val="en-GB"/>
                        </w:rPr>
                        <w:t xml:space="preserve"> </w:t>
                      </w:r>
                    </w:p>
                    <w:p w:rsidR="00FA36AB" w:rsidRPr="00624FFB" w:rsidRDefault="001A2CD8" w:rsidP="00A80F47">
                      <w:pPr>
                        <w:jc w:val="center"/>
                        <w:rPr>
                          <w:b/>
                          <w:bCs/>
                          <w:lang w:val="en-GB"/>
                        </w:rPr>
                      </w:pPr>
                      <w:r w:rsidRPr="00624FFB">
                        <w:rPr>
                          <w:b/>
                          <w:bCs/>
                          <w:lang w:val="en-GB"/>
                        </w:rPr>
                        <w:t>02</w:t>
                      </w:r>
                      <w:r w:rsidR="00D37A59" w:rsidRPr="00624FFB">
                        <w:rPr>
                          <w:b/>
                          <w:bCs/>
                          <w:lang w:val="en-GB"/>
                        </w:rPr>
                        <w:t xml:space="preserve"> </w:t>
                      </w:r>
                      <w:r w:rsidRPr="00624FFB">
                        <w:rPr>
                          <w:b/>
                          <w:bCs/>
                          <w:lang w:val="en-GB"/>
                        </w:rPr>
                        <w:t xml:space="preserve">February </w:t>
                      </w:r>
                      <w:r w:rsidR="00D37A59" w:rsidRPr="00624FFB">
                        <w:rPr>
                          <w:b/>
                          <w:bCs/>
                          <w:lang w:val="en-GB"/>
                        </w:rPr>
                        <w:t>201</w:t>
                      </w:r>
                      <w:r w:rsidRPr="00624FFB">
                        <w:rPr>
                          <w:b/>
                          <w:bCs/>
                          <w:lang w:val="en-GB"/>
                        </w:rPr>
                        <w:t>8</w:t>
                      </w:r>
                    </w:p>
                    <w:p w:rsidR="00FA36AB" w:rsidRPr="00624FFB" w:rsidRDefault="001A2CD8" w:rsidP="00754D75">
                      <w:pPr>
                        <w:jc w:val="center"/>
                        <w:rPr>
                          <w:b/>
                          <w:bCs/>
                          <w:lang w:val="en-GB"/>
                        </w:rPr>
                      </w:pPr>
                      <w:r w:rsidRPr="00624FFB">
                        <w:rPr>
                          <w:b/>
                          <w:bCs/>
                          <w:lang w:val="en-GB"/>
                        </w:rPr>
                        <w:t>Hamburg</w:t>
                      </w:r>
                      <w:r w:rsidR="001D46B7" w:rsidRPr="00624FFB">
                        <w:rPr>
                          <w:b/>
                          <w:bCs/>
                          <w:lang w:val="en-GB"/>
                        </w:rPr>
                        <w:t xml:space="preserve">, </w:t>
                      </w:r>
                      <w:r w:rsidRPr="00624FFB">
                        <w:rPr>
                          <w:b/>
                          <w:bCs/>
                          <w:lang w:val="en-GB"/>
                        </w:rPr>
                        <w:t>Germany</w:t>
                      </w:r>
                    </w:p>
                  </w:txbxContent>
                </v:textbox>
              </v:shape>
            </w:pict>
          </mc:Fallback>
        </mc:AlternateContent>
      </w:r>
      <w:r w:rsidR="00C62F33" w:rsidRPr="004E71D8">
        <w:rPr>
          <w:noProof/>
          <w:sz w:val="20"/>
          <w:szCs w:val="20"/>
          <w:lang w:val="en-GB" w:eastAsia="en-GB"/>
        </w:rPr>
        <w:drawing>
          <wp:anchor distT="0" distB="0" distL="114300" distR="114300" simplePos="0" relativeHeight="251660288" behindDoc="1" locked="0" layoutInCell="1" allowOverlap="1" wp14:anchorId="547005A6" wp14:editId="68958958">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4E71D8" w:rsidRDefault="003D6D11" w:rsidP="003D6D11">
      <w:pPr>
        <w:jc w:val="center"/>
        <w:rPr>
          <w:b/>
          <w:bCs/>
          <w:sz w:val="20"/>
          <w:szCs w:val="20"/>
          <w:lang w:val="en-GB"/>
        </w:rPr>
      </w:pPr>
      <w:r w:rsidRPr="004E71D8">
        <w:rPr>
          <w:b/>
          <w:bCs/>
          <w:sz w:val="20"/>
          <w:szCs w:val="20"/>
          <w:lang w:val="en-GB"/>
        </w:rPr>
        <w:t xml:space="preserve"> </w:t>
      </w:r>
    </w:p>
    <w:p w:rsidR="003D6D11" w:rsidRPr="004E71D8" w:rsidRDefault="003D6D11" w:rsidP="003D6D11">
      <w:pPr>
        <w:rPr>
          <w:sz w:val="20"/>
          <w:szCs w:val="20"/>
          <w:lang w:val="en-GB"/>
        </w:rPr>
      </w:pPr>
    </w:p>
    <w:p w:rsidR="003D6D11" w:rsidRPr="004E71D8" w:rsidRDefault="003D6D11" w:rsidP="003D6D11">
      <w:pPr>
        <w:jc w:val="center"/>
        <w:rPr>
          <w:b/>
          <w:bCs/>
          <w:sz w:val="20"/>
          <w:szCs w:val="20"/>
          <w:lang w:val="en-GB"/>
        </w:rPr>
      </w:pPr>
    </w:p>
    <w:p w:rsidR="003D6D11" w:rsidRPr="004E71D8" w:rsidRDefault="003D6D11" w:rsidP="003D6D11">
      <w:pPr>
        <w:rPr>
          <w:sz w:val="20"/>
          <w:szCs w:val="20"/>
          <w:lang w:val="en-GB"/>
        </w:rPr>
      </w:pPr>
    </w:p>
    <w:p w:rsidR="003D6D11" w:rsidRPr="004E71D8" w:rsidRDefault="003D6D11" w:rsidP="003D6D11">
      <w:pPr>
        <w:jc w:val="center"/>
        <w:rPr>
          <w:sz w:val="20"/>
          <w:szCs w:val="20"/>
          <w:lang w:val="en-GB"/>
        </w:rPr>
      </w:pPr>
    </w:p>
    <w:p w:rsidR="003D6D11" w:rsidRPr="004E71D8" w:rsidRDefault="003D6D11" w:rsidP="003D6D11">
      <w:pPr>
        <w:rPr>
          <w:sz w:val="20"/>
          <w:szCs w:val="20"/>
          <w:lang w:val="en-GB"/>
        </w:rPr>
      </w:pPr>
    </w:p>
    <w:p w:rsidR="003D6D11" w:rsidRPr="004E71D8" w:rsidRDefault="003D6D11" w:rsidP="003D6D11">
      <w:pPr>
        <w:rPr>
          <w:sz w:val="20"/>
          <w:szCs w:val="20"/>
          <w:lang w:val="en-GB"/>
        </w:rPr>
      </w:pPr>
    </w:p>
    <w:p w:rsidR="003D6D11" w:rsidRPr="004E71D8" w:rsidRDefault="003D6D11" w:rsidP="003D6D11">
      <w:pPr>
        <w:rPr>
          <w:sz w:val="20"/>
          <w:szCs w:val="20"/>
          <w:lang w:val="en-GB"/>
        </w:rPr>
      </w:pPr>
    </w:p>
    <w:p w:rsidR="003D6D11" w:rsidRPr="004E71D8" w:rsidRDefault="003D6D11" w:rsidP="003D6D11">
      <w:pPr>
        <w:rPr>
          <w:sz w:val="20"/>
          <w:szCs w:val="20"/>
          <w:lang w:val="en-GB"/>
        </w:rPr>
      </w:pPr>
      <w:r w:rsidRPr="004E71D8">
        <w:rPr>
          <w:sz w:val="20"/>
          <w:szCs w:val="20"/>
          <w:lang w:val="en-GB"/>
        </w:rPr>
        <w:t>__________________________________________________________________________</w:t>
      </w:r>
      <w:r w:rsidR="00C11FE2">
        <w:rPr>
          <w:sz w:val="20"/>
          <w:szCs w:val="20"/>
          <w:lang w:val="en-GB"/>
        </w:rPr>
        <w:t>_______</w:t>
      </w:r>
    </w:p>
    <w:p w:rsidR="003D6D11" w:rsidRPr="004E71D8" w:rsidRDefault="003D6D11" w:rsidP="003D6D11">
      <w:pPr>
        <w:rPr>
          <w:sz w:val="20"/>
          <w:szCs w:val="20"/>
          <w:lang w:val="en-GB"/>
        </w:rPr>
      </w:pPr>
    </w:p>
    <w:p w:rsidR="003D6D11" w:rsidRPr="009A1F93" w:rsidRDefault="003D6D11" w:rsidP="003D6D11">
      <w:pPr>
        <w:tabs>
          <w:tab w:val="left" w:pos="2160"/>
        </w:tabs>
        <w:rPr>
          <w:b/>
          <w:sz w:val="22"/>
          <w:szCs w:val="22"/>
          <w:lang w:val="en-GB"/>
        </w:rPr>
      </w:pPr>
      <w:r w:rsidRPr="009A1F93">
        <w:rPr>
          <w:b/>
          <w:sz w:val="22"/>
          <w:szCs w:val="22"/>
          <w:lang w:val="en-GB"/>
        </w:rPr>
        <w:t>Agenda Item:</w:t>
      </w:r>
      <w:r w:rsidRPr="009A1F93">
        <w:rPr>
          <w:b/>
          <w:sz w:val="22"/>
          <w:szCs w:val="22"/>
          <w:lang w:val="en-GB"/>
        </w:rPr>
        <w:tab/>
      </w:r>
      <w:r w:rsidR="008344B9" w:rsidRPr="009A1F93">
        <w:rPr>
          <w:b/>
          <w:sz w:val="22"/>
          <w:szCs w:val="22"/>
          <w:lang w:val="en-GB"/>
        </w:rPr>
        <w:t>5.2</w:t>
      </w:r>
    </w:p>
    <w:p w:rsidR="003D6D11" w:rsidRPr="009A1F93" w:rsidRDefault="003D6D11" w:rsidP="003D6D11">
      <w:pPr>
        <w:tabs>
          <w:tab w:val="left" w:pos="2160"/>
        </w:tabs>
        <w:rPr>
          <w:b/>
          <w:sz w:val="22"/>
          <w:szCs w:val="22"/>
          <w:lang w:val="en-GB"/>
        </w:rPr>
      </w:pPr>
    </w:p>
    <w:p w:rsidR="003D6D11" w:rsidRPr="009A1F93" w:rsidRDefault="003D6D11" w:rsidP="003D6D11">
      <w:pPr>
        <w:tabs>
          <w:tab w:val="left" w:pos="2160"/>
        </w:tabs>
        <w:rPr>
          <w:b/>
          <w:sz w:val="22"/>
          <w:szCs w:val="22"/>
          <w:lang w:val="en-GB"/>
        </w:rPr>
      </w:pPr>
      <w:r w:rsidRPr="009A1F93">
        <w:rPr>
          <w:b/>
          <w:sz w:val="22"/>
          <w:szCs w:val="22"/>
          <w:lang w:val="en-GB"/>
        </w:rPr>
        <w:t>Subject:</w:t>
      </w:r>
      <w:r w:rsidRPr="009A1F93">
        <w:rPr>
          <w:b/>
          <w:sz w:val="22"/>
          <w:szCs w:val="22"/>
          <w:lang w:val="en-GB"/>
        </w:rPr>
        <w:tab/>
      </w:r>
      <w:r w:rsidR="008344B9" w:rsidRPr="009A1F93">
        <w:rPr>
          <w:b/>
          <w:sz w:val="22"/>
          <w:szCs w:val="22"/>
          <w:lang w:val="en-GB"/>
        </w:rPr>
        <w:t>Report TG-MM</w:t>
      </w:r>
    </w:p>
    <w:p w:rsidR="003D6D11" w:rsidRPr="009A1F93" w:rsidRDefault="003D6D11" w:rsidP="003D6D11">
      <w:pPr>
        <w:tabs>
          <w:tab w:val="left" w:pos="2160"/>
        </w:tabs>
        <w:rPr>
          <w:b/>
          <w:sz w:val="22"/>
          <w:szCs w:val="22"/>
          <w:lang w:val="en-GB"/>
        </w:rPr>
      </w:pPr>
      <w:r w:rsidRPr="009A1F93">
        <w:rPr>
          <w:b/>
          <w:sz w:val="22"/>
          <w:szCs w:val="22"/>
          <w:lang w:val="en-GB"/>
        </w:rPr>
        <w:tab/>
      </w:r>
    </w:p>
    <w:p w:rsidR="003D6D11" w:rsidRPr="009A1F93" w:rsidRDefault="003D6D11" w:rsidP="003D6D11">
      <w:pPr>
        <w:tabs>
          <w:tab w:val="left" w:pos="2160"/>
        </w:tabs>
        <w:rPr>
          <w:b/>
          <w:sz w:val="22"/>
          <w:szCs w:val="22"/>
          <w:lang w:val="en-GB"/>
        </w:rPr>
      </w:pPr>
      <w:r w:rsidRPr="009A1F93">
        <w:rPr>
          <w:b/>
          <w:sz w:val="22"/>
          <w:szCs w:val="22"/>
          <w:lang w:val="en-GB"/>
        </w:rPr>
        <w:t>Document No.</w:t>
      </w:r>
      <w:r w:rsidRPr="009A1F93">
        <w:rPr>
          <w:b/>
          <w:sz w:val="22"/>
          <w:szCs w:val="22"/>
          <w:lang w:val="en-GB"/>
        </w:rPr>
        <w:tab/>
      </w:r>
      <w:r w:rsidR="00A8235D" w:rsidRPr="009A1F93">
        <w:rPr>
          <w:b/>
          <w:sz w:val="22"/>
          <w:szCs w:val="22"/>
          <w:lang w:val="en-GB"/>
        </w:rPr>
        <w:t xml:space="preserve">WSB </w:t>
      </w:r>
      <w:r w:rsidR="00D37A59" w:rsidRPr="009A1F93">
        <w:rPr>
          <w:b/>
          <w:sz w:val="22"/>
          <w:szCs w:val="22"/>
          <w:lang w:val="en-GB"/>
        </w:rPr>
        <w:t>2</w:t>
      </w:r>
      <w:r w:rsidR="001A2CD8" w:rsidRPr="009A1F93">
        <w:rPr>
          <w:b/>
          <w:sz w:val="22"/>
          <w:szCs w:val="22"/>
          <w:lang w:val="en-GB"/>
        </w:rPr>
        <w:t>2</w:t>
      </w:r>
      <w:r w:rsidRPr="009A1F93">
        <w:rPr>
          <w:b/>
          <w:sz w:val="22"/>
          <w:szCs w:val="22"/>
          <w:lang w:val="en-GB"/>
        </w:rPr>
        <w:t>/</w:t>
      </w:r>
      <w:r w:rsidR="00404E00" w:rsidRPr="009A1F93">
        <w:rPr>
          <w:b/>
          <w:sz w:val="22"/>
          <w:szCs w:val="22"/>
          <w:lang w:val="en-GB"/>
        </w:rPr>
        <w:t>5</w:t>
      </w:r>
      <w:r w:rsidR="008344B9" w:rsidRPr="009A1F93">
        <w:rPr>
          <w:b/>
          <w:sz w:val="22"/>
          <w:szCs w:val="22"/>
          <w:lang w:val="en-GB"/>
        </w:rPr>
        <w:t>.</w:t>
      </w:r>
      <w:r w:rsidR="00404E00" w:rsidRPr="009A1F93">
        <w:rPr>
          <w:b/>
          <w:sz w:val="22"/>
          <w:szCs w:val="22"/>
          <w:lang w:val="en-GB"/>
        </w:rPr>
        <w:t>2</w:t>
      </w:r>
      <w:r w:rsidRPr="009A1F93">
        <w:rPr>
          <w:b/>
          <w:sz w:val="22"/>
          <w:szCs w:val="22"/>
          <w:lang w:val="en-GB"/>
        </w:rPr>
        <w:t>/</w:t>
      </w:r>
      <w:r w:rsidR="00F81377">
        <w:rPr>
          <w:b/>
          <w:sz w:val="22"/>
          <w:szCs w:val="22"/>
          <w:lang w:val="en-GB"/>
        </w:rPr>
        <w:t>1</w:t>
      </w:r>
    </w:p>
    <w:p w:rsidR="003D6D11" w:rsidRPr="009A1F93" w:rsidRDefault="003D6D11" w:rsidP="003D6D11">
      <w:pPr>
        <w:tabs>
          <w:tab w:val="left" w:pos="2160"/>
        </w:tabs>
        <w:rPr>
          <w:b/>
          <w:sz w:val="22"/>
          <w:szCs w:val="22"/>
          <w:lang w:val="en-GB"/>
        </w:rPr>
      </w:pPr>
    </w:p>
    <w:p w:rsidR="003D6D11" w:rsidRPr="009A1F93" w:rsidRDefault="003D6D11" w:rsidP="003D6D11">
      <w:pPr>
        <w:tabs>
          <w:tab w:val="left" w:pos="2160"/>
        </w:tabs>
        <w:rPr>
          <w:b/>
          <w:sz w:val="22"/>
          <w:szCs w:val="22"/>
          <w:lang w:val="en-GB"/>
        </w:rPr>
      </w:pPr>
      <w:r w:rsidRPr="009A1F93">
        <w:rPr>
          <w:b/>
          <w:sz w:val="22"/>
          <w:szCs w:val="22"/>
          <w:lang w:val="en-GB"/>
        </w:rPr>
        <w:t>Date:</w:t>
      </w:r>
      <w:r w:rsidRPr="009A1F93">
        <w:rPr>
          <w:b/>
          <w:sz w:val="22"/>
          <w:szCs w:val="22"/>
          <w:lang w:val="en-GB"/>
        </w:rPr>
        <w:tab/>
      </w:r>
      <w:r w:rsidR="00670685">
        <w:rPr>
          <w:b/>
          <w:sz w:val="22"/>
          <w:szCs w:val="22"/>
          <w:lang w:val="en-GB"/>
        </w:rPr>
        <w:t>2</w:t>
      </w:r>
      <w:r w:rsidR="00624FFB">
        <w:rPr>
          <w:b/>
          <w:sz w:val="22"/>
          <w:szCs w:val="22"/>
          <w:lang w:val="en-GB"/>
        </w:rPr>
        <w:t>5</w:t>
      </w:r>
      <w:r w:rsidR="00670685">
        <w:rPr>
          <w:b/>
          <w:sz w:val="22"/>
          <w:szCs w:val="22"/>
          <w:lang w:val="en-GB"/>
        </w:rPr>
        <w:t xml:space="preserve"> </w:t>
      </w:r>
      <w:r w:rsidR="001A2CD8" w:rsidRPr="009A1F93">
        <w:rPr>
          <w:b/>
          <w:sz w:val="22"/>
          <w:szCs w:val="22"/>
          <w:lang w:val="en-GB"/>
        </w:rPr>
        <w:t>January</w:t>
      </w:r>
      <w:r w:rsidR="008344B9" w:rsidRPr="009A1F93">
        <w:rPr>
          <w:b/>
          <w:sz w:val="22"/>
          <w:szCs w:val="22"/>
          <w:lang w:val="en-GB"/>
        </w:rPr>
        <w:t xml:space="preserve"> </w:t>
      </w:r>
      <w:r w:rsidR="00B07A4C" w:rsidRPr="009A1F93">
        <w:rPr>
          <w:b/>
          <w:sz w:val="22"/>
          <w:szCs w:val="22"/>
          <w:lang w:val="en-GB"/>
        </w:rPr>
        <w:t>201</w:t>
      </w:r>
      <w:r w:rsidR="00007DD7" w:rsidRPr="009A1F93">
        <w:rPr>
          <w:b/>
          <w:sz w:val="22"/>
          <w:szCs w:val="22"/>
          <w:lang w:val="en-GB"/>
        </w:rPr>
        <w:t>7</w:t>
      </w:r>
    </w:p>
    <w:p w:rsidR="003D6D11" w:rsidRPr="009A1F93" w:rsidRDefault="003D6D11" w:rsidP="003D6D11">
      <w:pPr>
        <w:tabs>
          <w:tab w:val="left" w:pos="3064"/>
        </w:tabs>
        <w:rPr>
          <w:b/>
          <w:sz w:val="22"/>
          <w:szCs w:val="22"/>
          <w:lang w:val="en-GB"/>
        </w:rPr>
      </w:pPr>
      <w:r w:rsidRPr="009A1F93">
        <w:rPr>
          <w:b/>
          <w:sz w:val="22"/>
          <w:szCs w:val="22"/>
          <w:lang w:val="en-GB"/>
        </w:rPr>
        <w:tab/>
      </w:r>
    </w:p>
    <w:p w:rsidR="003D6D11" w:rsidRPr="009A1F93" w:rsidRDefault="003D6D11" w:rsidP="003D6D11">
      <w:pPr>
        <w:tabs>
          <w:tab w:val="left" w:pos="2160"/>
        </w:tabs>
        <w:rPr>
          <w:b/>
          <w:sz w:val="22"/>
          <w:szCs w:val="22"/>
          <w:lang w:val="en-GB"/>
        </w:rPr>
      </w:pPr>
      <w:r w:rsidRPr="009A1F93">
        <w:rPr>
          <w:b/>
          <w:sz w:val="22"/>
          <w:szCs w:val="22"/>
          <w:lang w:val="en-GB"/>
        </w:rPr>
        <w:t>Submitted by:</w:t>
      </w:r>
      <w:r w:rsidRPr="009A1F93">
        <w:rPr>
          <w:b/>
          <w:sz w:val="22"/>
          <w:szCs w:val="22"/>
          <w:lang w:val="en-GB"/>
        </w:rPr>
        <w:tab/>
      </w:r>
      <w:r w:rsidR="001A2CD8" w:rsidRPr="009A1F93">
        <w:rPr>
          <w:b/>
          <w:sz w:val="22"/>
          <w:szCs w:val="22"/>
          <w:lang w:val="en-GB"/>
        </w:rPr>
        <w:t>TG-MM</w:t>
      </w:r>
    </w:p>
    <w:p w:rsidR="003D6D11" w:rsidRPr="009A1F93" w:rsidRDefault="003D6D11" w:rsidP="003D6D11">
      <w:pPr>
        <w:rPr>
          <w:sz w:val="22"/>
          <w:szCs w:val="22"/>
          <w:lang w:val="en-GB"/>
        </w:rPr>
      </w:pPr>
      <w:r w:rsidRPr="009A1F93">
        <w:rPr>
          <w:sz w:val="22"/>
          <w:szCs w:val="22"/>
          <w:lang w:val="en-GB"/>
        </w:rPr>
        <w:t>__________________________________________________________________________</w:t>
      </w:r>
    </w:p>
    <w:p w:rsidR="003D6D11" w:rsidRPr="009A1F93" w:rsidRDefault="003D6D11" w:rsidP="003D6D11">
      <w:pPr>
        <w:pStyle w:val="Kopfzeile"/>
        <w:tabs>
          <w:tab w:val="clear" w:pos="4703"/>
          <w:tab w:val="clear" w:pos="9406"/>
        </w:tabs>
        <w:rPr>
          <w:sz w:val="22"/>
          <w:szCs w:val="22"/>
          <w:lang w:val="en-GB" w:eastAsia="de-DE"/>
        </w:rPr>
      </w:pPr>
    </w:p>
    <w:p w:rsidR="00075502" w:rsidRPr="009A1F93" w:rsidRDefault="00075502" w:rsidP="003D6D11">
      <w:pPr>
        <w:pStyle w:val="Kopfzeile"/>
        <w:tabs>
          <w:tab w:val="clear" w:pos="4703"/>
          <w:tab w:val="clear" w:pos="9406"/>
        </w:tabs>
        <w:rPr>
          <w:sz w:val="22"/>
          <w:szCs w:val="22"/>
          <w:lang w:val="en-GB" w:eastAsia="de-DE"/>
        </w:rPr>
      </w:pPr>
    </w:p>
    <w:p w:rsidR="008344B9" w:rsidRPr="009A1F93" w:rsidRDefault="008344B9" w:rsidP="008344B9">
      <w:pPr>
        <w:spacing w:line="276" w:lineRule="auto"/>
        <w:rPr>
          <w:sz w:val="22"/>
          <w:szCs w:val="22"/>
          <w:lang w:val="en-GB"/>
        </w:rPr>
      </w:pPr>
      <w:r w:rsidRPr="009A1F93">
        <w:rPr>
          <w:sz w:val="22"/>
          <w:szCs w:val="22"/>
          <w:lang w:val="en-GB"/>
        </w:rPr>
        <w:t>Attached is the progress report on the themes for which the Task Group Management and Monitoring (TG-MM) is responsible.</w:t>
      </w:r>
    </w:p>
    <w:p w:rsidR="00D90053" w:rsidRPr="009A1F93" w:rsidRDefault="00D90053" w:rsidP="00754D75">
      <w:pPr>
        <w:rPr>
          <w:sz w:val="22"/>
          <w:szCs w:val="22"/>
          <w:lang w:val="en-GB"/>
        </w:rPr>
      </w:pPr>
    </w:p>
    <w:p w:rsidR="00075502" w:rsidRPr="009A1F93" w:rsidRDefault="00075502" w:rsidP="003D6D11">
      <w:pPr>
        <w:pStyle w:val="Kopfzeile"/>
        <w:tabs>
          <w:tab w:val="clear" w:pos="4703"/>
          <w:tab w:val="clear" w:pos="9406"/>
        </w:tabs>
        <w:rPr>
          <w:sz w:val="22"/>
          <w:szCs w:val="22"/>
          <w:lang w:val="en-GB" w:eastAsia="de-DE"/>
        </w:rPr>
      </w:pPr>
      <w:bookmarkStart w:id="0" w:name="_GoBack"/>
      <w:bookmarkEnd w:id="0"/>
    </w:p>
    <w:p w:rsidR="00075502" w:rsidRPr="009A1F93" w:rsidRDefault="00075502" w:rsidP="003D6D11">
      <w:pPr>
        <w:pStyle w:val="Kopfzeile"/>
        <w:tabs>
          <w:tab w:val="clear" w:pos="4703"/>
          <w:tab w:val="clear" w:pos="9406"/>
        </w:tabs>
        <w:rPr>
          <w:sz w:val="22"/>
          <w:szCs w:val="22"/>
          <w:lang w:val="en-GB" w:eastAsia="de-DE"/>
        </w:rPr>
      </w:pPr>
    </w:p>
    <w:p w:rsidR="003D6D11" w:rsidRPr="009A1F93" w:rsidRDefault="003D6D11" w:rsidP="003D6D11">
      <w:pPr>
        <w:rPr>
          <w:b/>
          <w:bCs/>
          <w:sz w:val="22"/>
          <w:szCs w:val="22"/>
          <w:lang w:val="en-GB"/>
        </w:rPr>
      </w:pPr>
      <w:r w:rsidRPr="009A1F93">
        <w:rPr>
          <w:b/>
          <w:bCs/>
          <w:sz w:val="22"/>
          <w:szCs w:val="22"/>
          <w:lang w:val="en-GB"/>
        </w:rPr>
        <w:t>Proposal</w:t>
      </w:r>
      <w:r w:rsidR="00E20D83" w:rsidRPr="009A1F93">
        <w:rPr>
          <w:b/>
          <w:bCs/>
          <w:sz w:val="22"/>
          <w:szCs w:val="22"/>
          <w:lang w:val="en-GB"/>
        </w:rPr>
        <w:t>:</w:t>
      </w:r>
      <w:r w:rsidR="00E20D83" w:rsidRPr="009A1F93">
        <w:rPr>
          <w:b/>
          <w:bCs/>
          <w:sz w:val="22"/>
          <w:szCs w:val="22"/>
          <w:lang w:val="en-GB"/>
        </w:rPr>
        <w:tab/>
      </w:r>
      <w:r w:rsidR="00997159" w:rsidRPr="009A1F93">
        <w:rPr>
          <w:b/>
          <w:sz w:val="22"/>
          <w:szCs w:val="22"/>
          <w:lang w:val="en-GB"/>
        </w:rPr>
        <w:t>The meeting is invited to note the report and to endorse the proposals</w:t>
      </w:r>
      <w:r w:rsidR="003F33D0" w:rsidRPr="009A1F93">
        <w:rPr>
          <w:b/>
          <w:sz w:val="22"/>
          <w:szCs w:val="22"/>
          <w:lang w:val="en-GB"/>
        </w:rPr>
        <w:t>.</w:t>
      </w:r>
    </w:p>
    <w:p w:rsidR="003D6D11" w:rsidRPr="009A1F93" w:rsidRDefault="003D6D11" w:rsidP="003D6D11">
      <w:pPr>
        <w:pStyle w:val="Textkrper"/>
        <w:rPr>
          <w:rFonts w:ascii="Times New Roman" w:hAnsi="Times New Roman" w:cs="Times New Roman"/>
          <w:sz w:val="22"/>
          <w:szCs w:val="22"/>
          <w:lang w:val="en-GB"/>
        </w:rPr>
      </w:pPr>
    </w:p>
    <w:p w:rsidR="003D6D11" w:rsidRPr="009A1F93" w:rsidRDefault="003D6D11" w:rsidP="003D6D11">
      <w:pPr>
        <w:pStyle w:val="Textkrper"/>
        <w:rPr>
          <w:rFonts w:ascii="Times New Roman" w:hAnsi="Times New Roman" w:cs="Times New Roman"/>
          <w:sz w:val="22"/>
          <w:szCs w:val="22"/>
          <w:lang w:val="en-GB"/>
        </w:rPr>
      </w:pPr>
    </w:p>
    <w:p w:rsidR="00EC5696" w:rsidRPr="009A1F93" w:rsidRDefault="00EC5696" w:rsidP="00EC5696">
      <w:pPr>
        <w:jc w:val="center"/>
        <w:rPr>
          <w:sz w:val="22"/>
          <w:szCs w:val="22"/>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624FFB" w:rsidRDefault="00624FFB" w:rsidP="00A966C6">
      <w:pPr>
        <w:ind w:hanging="11"/>
        <w:jc w:val="center"/>
        <w:rPr>
          <w:b/>
          <w:lang w:val="en-GB"/>
        </w:rPr>
      </w:pPr>
    </w:p>
    <w:p w:rsidR="00A966C6" w:rsidRPr="004E71D8" w:rsidRDefault="00A966C6" w:rsidP="00A966C6">
      <w:pPr>
        <w:ind w:hanging="11"/>
        <w:jc w:val="center"/>
        <w:rPr>
          <w:b/>
          <w:lang w:val="en-GB"/>
        </w:rPr>
      </w:pPr>
      <w:r w:rsidRPr="004E71D8">
        <w:rPr>
          <w:b/>
          <w:lang w:val="en-GB"/>
        </w:rPr>
        <w:lastRenderedPageBreak/>
        <w:t>TASK GROUP MANAGEMENT AND MONITORING (TG-MM)</w:t>
      </w:r>
    </w:p>
    <w:p w:rsidR="00A966C6" w:rsidRPr="004E71D8" w:rsidRDefault="00A966C6" w:rsidP="00A966C6">
      <w:pPr>
        <w:ind w:hanging="11"/>
        <w:jc w:val="center"/>
        <w:rPr>
          <w:b/>
          <w:lang w:val="en-GB"/>
        </w:rPr>
      </w:pPr>
    </w:p>
    <w:p w:rsidR="00A966C6" w:rsidRPr="004E71D8" w:rsidRDefault="00A966C6" w:rsidP="00A966C6">
      <w:pPr>
        <w:ind w:hanging="11"/>
        <w:jc w:val="center"/>
        <w:rPr>
          <w:b/>
          <w:lang w:val="en-GB"/>
        </w:rPr>
      </w:pPr>
      <w:r w:rsidRPr="004E71D8">
        <w:rPr>
          <w:b/>
          <w:lang w:val="en-GB"/>
        </w:rPr>
        <w:t>PROGRESS REPORT TO WSB-2</w:t>
      </w:r>
      <w:r w:rsidR="00D95635">
        <w:rPr>
          <w:b/>
          <w:lang w:val="en-GB"/>
        </w:rPr>
        <w:t>2</w:t>
      </w:r>
    </w:p>
    <w:p w:rsidR="00A966C6" w:rsidRPr="004E71D8" w:rsidRDefault="00A966C6" w:rsidP="00A966C6">
      <w:pPr>
        <w:ind w:hanging="11"/>
        <w:jc w:val="center"/>
        <w:rPr>
          <w:b/>
          <w:sz w:val="22"/>
          <w:szCs w:val="22"/>
          <w:lang w:val="en-GB"/>
        </w:rPr>
      </w:pPr>
    </w:p>
    <w:p w:rsidR="00A966C6" w:rsidRPr="004E71D8" w:rsidRDefault="00A966C6" w:rsidP="00A966C6">
      <w:pPr>
        <w:ind w:hanging="11"/>
        <w:rPr>
          <w:sz w:val="22"/>
          <w:szCs w:val="22"/>
          <w:lang w:val="en-GB"/>
        </w:rPr>
      </w:pPr>
    </w:p>
    <w:p w:rsidR="00A966C6" w:rsidRDefault="00A966C6" w:rsidP="00A966C6">
      <w:pPr>
        <w:pStyle w:val="Listenabsatz"/>
        <w:spacing w:line="240" w:lineRule="auto"/>
        <w:ind w:left="0" w:hanging="11"/>
        <w:rPr>
          <w:rFonts w:ascii="Times New Roman" w:hAnsi="Times New Roman" w:cs="Times New Roman"/>
          <w:lang w:val="en-GB"/>
        </w:rPr>
      </w:pPr>
      <w:r w:rsidRPr="004E71D8">
        <w:rPr>
          <w:rFonts w:ascii="Times New Roman" w:hAnsi="Times New Roman" w:cs="Times New Roman"/>
          <w:lang w:val="en-GB"/>
        </w:rPr>
        <w:t xml:space="preserve">The TG-MM </w:t>
      </w:r>
      <w:r w:rsidR="001A2CD8">
        <w:rPr>
          <w:rFonts w:ascii="Times New Roman" w:hAnsi="Times New Roman" w:cs="Times New Roman"/>
          <w:lang w:val="en-GB"/>
        </w:rPr>
        <w:t>20</w:t>
      </w:r>
      <w:r w:rsidRPr="004E71D8">
        <w:rPr>
          <w:rFonts w:ascii="Times New Roman" w:hAnsi="Times New Roman" w:cs="Times New Roman"/>
          <w:lang w:val="en-GB"/>
        </w:rPr>
        <w:t xml:space="preserve"> meeting </w:t>
      </w:r>
      <w:r w:rsidR="005D453F">
        <w:rPr>
          <w:rFonts w:ascii="Times New Roman" w:hAnsi="Times New Roman" w:cs="Times New Roman"/>
          <w:lang w:val="en-GB"/>
        </w:rPr>
        <w:t>discussed the following issues on</w:t>
      </w:r>
      <w:r w:rsidRPr="004E71D8">
        <w:rPr>
          <w:rFonts w:ascii="Times New Roman" w:hAnsi="Times New Roman" w:cs="Times New Roman"/>
          <w:lang w:val="en-GB"/>
        </w:rPr>
        <w:t xml:space="preserve"> </w:t>
      </w:r>
      <w:r w:rsidR="001A2CD8">
        <w:rPr>
          <w:rFonts w:ascii="Times New Roman" w:hAnsi="Times New Roman" w:cs="Times New Roman"/>
          <w:lang w:val="en-GB"/>
        </w:rPr>
        <w:t>20</w:t>
      </w:r>
      <w:r w:rsidRPr="004E71D8">
        <w:rPr>
          <w:rFonts w:ascii="Times New Roman" w:hAnsi="Times New Roman" w:cs="Times New Roman"/>
          <w:lang w:val="en-GB"/>
        </w:rPr>
        <w:t xml:space="preserve"> </w:t>
      </w:r>
      <w:r w:rsidR="001A2CD8">
        <w:rPr>
          <w:rFonts w:ascii="Times New Roman" w:hAnsi="Times New Roman" w:cs="Times New Roman"/>
          <w:lang w:val="en-GB"/>
        </w:rPr>
        <w:t>Decemb</w:t>
      </w:r>
      <w:r w:rsidR="00707E2F" w:rsidRPr="004E71D8">
        <w:rPr>
          <w:rFonts w:ascii="Times New Roman" w:hAnsi="Times New Roman" w:cs="Times New Roman"/>
          <w:lang w:val="en-GB"/>
        </w:rPr>
        <w:t>er</w:t>
      </w:r>
      <w:r w:rsidRPr="004E71D8">
        <w:rPr>
          <w:rFonts w:ascii="Times New Roman" w:hAnsi="Times New Roman" w:cs="Times New Roman"/>
          <w:lang w:val="en-GB"/>
        </w:rPr>
        <w:t xml:space="preserve"> 2017 in Bremen</w:t>
      </w:r>
      <w:r w:rsidR="005D453F">
        <w:rPr>
          <w:rFonts w:ascii="Times New Roman" w:hAnsi="Times New Roman" w:cs="Times New Roman"/>
          <w:lang w:val="en-GB"/>
        </w:rPr>
        <w:t>:</w:t>
      </w:r>
    </w:p>
    <w:p w:rsidR="00404E00" w:rsidRDefault="00404E00" w:rsidP="00A966C6">
      <w:pPr>
        <w:pStyle w:val="Listenabsatz"/>
        <w:spacing w:line="240" w:lineRule="auto"/>
        <w:ind w:left="0" w:hanging="11"/>
        <w:rPr>
          <w:rFonts w:ascii="Times New Roman" w:hAnsi="Times New Roman" w:cs="Times New Roman"/>
          <w:lang w:val="en-GB"/>
        </w:rPr>
      </w:pPr>
    </w:p>
    <w:p w:rsidR="00404E00" w:rsidRDefault="00404E00" w:rsidP="00A966C6">
      <w:pPr>
        <w:pStyle w:val="Listenabsatz"/>
        <w:spacing w:line="240" w:lineRule="auto"/>
        <w:ind w:left="0" w:hanging="11"/>
        <w:rPr>
          <w:rFonts w:ascii="Times New Roman" w:hAnsi="Times New Roman" w:cs="Times New Roman"/>
          <w:lang w:val="en-GB"/>
        </w:rPr>
      </w:pPr>
      <w:r>
        <w:rPr>
          <w:rFonts w:ascii="Times New Roman" w:hAnsi="Times New Roman" w:cs="Times New Roman"/>
          <w:lang w:val="en-GB"/>
        </w:rPr>
        <w:t xml:space="preserve">A. </w:t>
      </w:r>
      <w:r w:rsidR="00F278B6">
        <w:rPr>
          <w:rFonts w:ascii="Times New Roman" w:hAnsi="Times New Roman" w:cs="Times New Roman"/>
          <w:lang w:val="en-GB"/>
        </w:rPr>
        <w:tab/>
      </w:r>
      <w:r>
        <w:rPr>
          <w:rFonts w:ascii="Times New Roman" w:hAnsi="Times New Roman" w:cs="Times New Roman"/>
          <w:lang w:val="en-GB"/>
        </w:rPr>
        <w:t>The implementation of the Tønder declaration</w:t>
      </w:r>
    </w:p>
    <w:p w:rsidR="00404E00" w:rsidRDefault="00404E00" w:rsidP="00A966C6">
      <w:pPr>
        <w:pStyle w:val="Listenabsatz"/>
        <w:spacing w:line="240" w:lineRule="auto"/>
        <w:ind w:left="0" w:hanging="11"/>
        <w:rPr>
          <w:rFonts w:ascii="Times New Roman" w:hAnsi="Times New Roman" w:cs="Times New Roman"/>
          <w:lang w:val="en-GB"/>
        </w:rPr>
      </w:pPr>
      <w:r>
        <w:rPr>
          <w:rFonts w:ascii="Times New Roman" w:hAnsi="Times New Roman" w:cs="Times New Roman"/>
          <w:lang w:val="en-GB"/>
        </w:rPr>
        <w:t xml:space="preserve">B. </w:t>
      </w:r>
      <w:r w:rsidR="00F278B6">
        <w:rPr>
          <w:rFonts w:ascii="Times New Roman" w:hAnsi="Times New Roman" w:cs="Times New Roman"/>
          <w:lang w:val="en-GB"/>
        </w:rPr>
        <w:tab/>
      </w:r>
      <w:r w:rsidR="00BD4AAA">
        <w:rPr>
          <w:rFonts w:ascii="Times New Roman" w:hAnsi="Times New Roman" w:cs="Times New Roman"/>
          <w:lang w:val="en-GB"/>
        </w:rPr>
        <w:t xml:space="preserve">Evaluation </w:t>
      </w:r>
      <w:r w:rsidR="00F278B6">
        <w:rPr>
          <w:rFonts w:ascii="Times New Roman" w:hAnsi="Times New Roman" w:cs="Times New Roman"/>
          <w:lang w:val="en-GB"/>
        </w:rPr>
        <w:t xml:space="preserve">of </w:t>
      </w:r>
      <w:r w:rsidR="001712F7">
        <w:rPr>
          <w:rFonts w:ascii="Times New Roman" w:hAnsi="Times New Roman" w:cs="Times New Roman"/>
          <w:lang w:val="en-GB"/>
        </w:rPr>
        <w:t xml:space="preserve">the TG-MM and affiliated </w:t>
      </w:r>
      <w:r w:rsidR="00F278B6">
        <w:rPr>
          <w:rFonts w:ascii="Times New Roman" w:hAnsi="Times New Roman" w:cs="Times New Roman"/>
          <w:lang w:val="en-GB"/>
        </w:rPr>
        <w:t xml:space="preserve">expert/work/steering groups </w:t>
      </w:r>
    </w:p>
    <w:p w:rsidR="000C641A" w:rsidRDefault="000C641A" w:rsidP="00A966C6">
      <w:pPr>
        <w:ind w:hanging="11"/>
        <w:rPr>
          <w:lang w:val="en-GB"/>
        </w:rPr>
      </w:pPr>
    </w:p>
    <w:p w:rsidR="00D257D5" w:rsidRPr="004E71D8" w:rsidRDefault="00D257D5" w:rsidP="00A966C6">
      <w:pPr>
        <w:ind w:hanging="11"/>
        <w:rPr>
          <w:lang w:val="en-GB"/>
        </w:rPr>
      </w:pPr>
    </w:p>
    <w:p w:rsidR="00A966C6" w:rsidRPr="004E71D8" w:rsidRDefault="00F278B6" w:rsidP="00A966C6">
      <w:pPr>
        <w:ind w:hanging="11"/>
        <w:rPr>
          <w:b/>
          <w:lang w:val="en-GB"/>
        </w:rPr>
      </w:pPr>
      <w:r>
        <w:rPr>
          <w:b/>
          <w:lang w:val="en-GB"/>
        </w:rPr>
        <w:t>A.</w:t>
      </w:r>
      <w:r w:rsidR="00FD55AF">
        <w:rPr>
          <w:b/>
          <w:lang w:val="en-GB"/>
        </w:rPr>
        <w:t xml:space="preserve"> The</w:t>
      </w:r>
      <w:r>
        <w:rPr>
          <w:b/>
          <w:lang w:val="en-GB"/>
        </w:rPr>
        <w:t xml:space="preserve"> </w:t>
      </w:r>
      <w:r w:rsidR="00A966C6" w:rsidRPr="004E71D8">
        <w:rPr>
          <w:b/>
          <w:lang w:val="en-GB"/>
        </w:rPr>
        <w:t>I</w:t>
      </w:r>
      <w:r w:rsidR="00624FFB">
        <w:rPr>
          <w:b/>
          <w:lang w:val="en-GB"/>
        </w:rPr>
        <w:t>mplementation</w:t>
      </w:r>
      <w:r w:rsidR="00A966C6" w:rsidRPr="004E71D8">
        <w:rPr>
          <w:b/>
          <w:lang w:val="en-GB"/>
        </w:rPr>
        <w:t xml:space="preserve"> </w:t>
      </w:r>
      <w:r w:rsidR="00FD55AF">
        <w:rPr>
          <w:b/>
          <w:lang w:val="en-GB"/>
        </w:rPr>
        <w:t xml:space="preserve">of the </w:t>
      </w:r>
      <w:r w:rsidR="00A966C6" w:rsidRPr="004E71D8">
        <w:rPr>
          <w:b/>
          <w:lang w:val="en-GB"/>
        </w:rPr>
        <w:t>T</w:t>
      </w:r>
      <w:r w:rsidR="00FD55AF">
        <w:rPr>
          <w:b/>
          <w:lang w:val="en-GB"/>
        </w:rPr>
        <w:t>ønder</w:t>
      </w:r>
      <w:r w:rsidR="00A966C6" w:rsidRPr="004E71D8">
        <w:rPr>
          <w:b/>
          <w:lang w:val="en-GB"/>
        </w:rPr>
        <w:t xml:space="preserve"> D</w:t>
      </w:r>
      <w:r w:rsidR="00FD55AF">
        <w:rPr>
          <w:b/>
          <w:lang w:val="en-GB"/>
        </w:rPr>
        <w:t>eclaration</w:t>
      </w:r>
    </w:p>
    <w:p w:rsidR="00FD55AF" w:rsidRPr="004E71D8" w:rsidRDefault="00FD55AF" w:rsidP="00A966C6">
      <w:pPr>
        <w:pStyle w:val="Listenabsatz"/>
        <w:ind w:left="0" w:hanging="11"/>
        <w:rPr>
          <w:rFonts w:ascii="Times New Roman" w:hAnsi="Times New Roman" w:cs="Times New Roman"/>
          <w:b/>
          <w:lang w:val="en-GB"/>
        </w:rPr>
      </w:pPr>
    </w:p>
    <w:p w:rsidR="00A966C6" w:rsidRPr="004E71D8" w:rsidRDefault="00A966C6" w:rsidP="00A966C6">
      <w:pPr>
        <w:pStyle w:val="Listenabsatz"/>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Flyway cooperation</w:t>
      </w:r>
    </w:p>
    <w:p w:rsidR="00A966C6" w:rsidRPr="004E71D8" w:rsidRDefault="00A966C6" w:rsidP="00A966C6">
      <w:pPr>
        <w:ind w:hanging="11"/>
        <w:rPr>
          <w:sz w:val="20"/>
          <w:szCs w:val="20"/>
          <w:lang w:val="en-GB"/>
        </w:rPr>
      </w:pPr>
      <w:r w:rsidRPr="004E71D8">
        <w:rPr>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p>
    <w:p w:rsidR="00A966C6" w:rsidRPr="004E71D8" w:rsidRDefault="00A966C6" w:rsidP="00A966C6">
      <w:pPr>
        <w:ind w:hanging="11"/>
        <w:rPr>
          <w:sz w:val="20"/>
          <w:szCs w:val="20"/>
          <w:lang w:val="en-GB"/>
        </w:rPr>
      </w:pPr>
    </w:p>
    <w:p w:rsidR="00997159" w:rsidRDefault="00A966C6" w:rsidP="00A966C6">
      <w:pPr>
        <w:jc w:val="both"/>
        <w:rPr>
          <w:sz w:val="22"/>
          <w:szCs w:val="22"/>
          <w:lang w:val="en-GB"/>
        </w:rPr>
      </w:pPr>
      <w:r w:rsidRPr="004E71D8">
        <w:rPr>
          <w:sz w:val="22"/>
          <w:szCs w:val="22"/>
          <w:lang w:val="en-GB"/>
        </w:rPr>
        <w:t xml:space="preserve">The Wadden Sea Flyway Initiative (WSFI) is ongoing. </w:t>
      </w:r>
      <w:r w:rsidR="003115B7">
        <w:rPr>
          <w:sz w:val="22"/>
          <w:szCs w:val="22"/>
          <w:lang w:val="en-GB"/>
        </w:rPr>
        <w:t>Recent activity and development</w:t>
      </w:r>
      <w:r w:rsidR="00997159" w:rsidRPr="004E71D8">
        <w:rPr>
          <w:sz w:val="22"/>
          <w:szCs w:val="22"/>
          <w:lang w:val="en-GB"/>
        </w:rPr>
        <w:t>:</w:t>
      </w:r>
    </w:p>
    <w:p w:rsidR="004E71D8" w:rsidRDefault="004E71D8" w:rsidP="00A966C6">
      <w:pPr>
        <w:jc w:val="both"/>
        <w:rPr>
          <w:sz w:val="22"/>
          <w:szCs w:val="22"/>
          <w:lang w:val="en-GB"/>
        </w:rPr>
      </w:pPr>
    </w:p>
    <w:p w:rsidR="003115B7" w:rsidRDefault="004E71D8" w:rsidP="004E71D8">
      <w:pPr>
        <w:ind w:left="720" w:hanging="360"/>
        <w:contextualSpacing/>
        <w:rPr>
          <w:sz w:val="22"/>
          <w:szCs w:val="22"/>
        </w:rPr>
      </w:pPr>
      <w:r w:rsidRPr="004E71D8">
        <w:rPr>
          <w:rFonts w:ascii="Symbol" w:hAnsi="Symbol"/>
          <w:sz w:val="22"/>
          <w:szCs w:val="22"/>
        </w:rPr>
        <w:t></w:t>
      </w:r>
      <w:r w:rsidRPr="004E71D8">
        <w:rPr>
          <w:sz w:val="22"/>
          <w:szCs w:val="22"/>
        </w:rPr>
        <w:t xml:space="preserve">     </w:t>
      </w:r>
      <w:r w:rsidR="003115B7" w:rsidRPr="003115B7">
        <w:rPr>
          <w:sz w:val="22"/>
          <w:szCs w:val="22"/>
        </w:rPr>
        <w:t>JMMB and SOVON will prepare leaflet on Flyway count results 2017 for TGC 2018</w:t>
      </w:r>
    </w:p>
    <w:p w:rsidR="00720177" w:rsidRDefault="003115B7" w:rsidP="003115B7">
      <w:pPr>
        <w:ind w:left="720" w:hanging="360"/>
        <w:contextualSpacing/>
        <w:rPr>
          <w:sz w:val="22"/>
          <w:szCs w:val="22"/>
        </w:rPr>
      </w:pPr>
      <w:r>
        <w:rPr>
          <w:sz w:val="22"/>
          <w:szCs w:val="22"/>
        </w:rPr>
        <w:tab/>
      </w:r>
    </w:p>
    <w:p w:rsidR="00A966C6" w:rsidRPr="004E71D8" w:rsidRDefault="00A966C6" w:rsidP="00A966C6">
      <w:pPr>
        <w:ind w:hanging="11"/>
        <w:rPr>
          <w:b/>
          <w:sz w:val="22"/>
          <w:szCs w:val="22"/>
          <w:lang w:val="en-GB"/>
        </w:rPr>
      </w:pPr>
      <w:r w:rsidRPr="004E71D8">
        <w:rPr>
          <w:b/>
          <w:sz w:val="22"/>
          <w:szCs w:val="22"/>
          <w:lang w:val="en-GB"/>
        </w:rPr>
        <w:t xml:space="preserve">Proposal: </w:t>
      </w:r>
      <w:r w:rsidR="003F33D0" w:rsidRPr="004E71D8">
        <w:rPr>
          <w:b/>
          <w:sz w:val="22"/>
          <w:szCs w:val="22"/>
          <w:lang w:val="en-GB"/>
        </w:rPr>
        <w:tab/>
      </w:r>
      <w:r w:rsidRPr="004E71D8">
        <w:rPr>
          <w:b/>
          <w:sz w:val="22"/>
          <w:szCs w:val="22"/>
          <w:lang w:val="en-GB"/>
        </w:rPr>
        <w:t>WSB is invited to note the information</w:t>
      </w:r>
      <w:r w:rsidR="003F33D0" w:rsidRPr="004E71D8">
        <w:rPr>
          <w:b/>
          <w:sz w:val="22"/>
          <w:szCs w:val="22"/>
          <w:lang w:val="en-GB"/>
        </w:rPr>
        <w:t>.</w:t>
      </w:r>
      <w:r w:rsidRPr="004E71D8">
        <w:rPr>
          <w:b/>
          <w:sz w:val="22"/>
          <w:szCs w:val="22"/>
          <w:lang w:val="en-GB"/>
        </w:rPr>
        <w:t xml:space="preserve"> </w:t>
      </w:r>
    </w:p>
    <w:p w:rsidR="00225B72" w:rsidRDefault="00225B72" w:rsidP="00A966C6">
      <w:pPr>
        <w:ind w:hanging="11"/>
        <w:rPr>
          <w:b/>
          <w:sz w:val="22"/>
          <w:szCs w:val="22"/>
          <w:lang w:val="en-GB"/>
        </w:rPr>
      </w:pPr>
    </w:p>
    <w:p w:rsidR="00950D9E" w:rsidRPr="004E71D8" w:rsidRDefault="00950D9E" w:rsidP="00A966C6">
      <w:pPr>
        <w:ind w:hanging="11"/>
        <w:rPr>
          <w:b/>
          <w:sz w:val="22"/>
          <w:szCs w:val="22"/>
          <w:lang w:val="en-GB"/>
        </w:rPr>
      </w:pPr>
    </w:p>
    <w:p w:rsidR="00A966C6" w:rsidRPr="004E71D8" w:rsidRDefault="00A966C6" w:rsidP="00A966C6">
      <w:pPr>
        <w:pStyle w:val="Listenabsatz"/>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Management and wardening</w:t>
      </w:r>
    </w:p>
    <w:p w:rsidR="00A966C6" w:rsidRPr="004E71D8" w:rsidRDefault="00A966C6" w:rsidP="00A966C6">
      <w:pPr>
        <w:ind w:hanging="11"/>
        <w:rPr>
          <w:sz w:val="20"/>
          <w:szCs w:val="20"/>
          <w:lang w:val="en-GB"/>
        </w:rPr>
      </w:pPr>
      <w:r w:rsidRPr="004E71D8">
        <w:rPr>
          <w:sz w:val="20"/>
          <w:szCs w:val="20"/>
          <w:lang w:val="en-GB"/>
        </w:rPr>
        <w:t>TD §18.Therefore also strive for intensifying the cooperation at the operational management level.</w:t>
      </w:r>
    </w:p>
    <w:p w:rsidR="00A966C6" w:rsidRPr="004E71D8" w:rsidRDefault="00A966C6" w:rsidP="00A966C6">
      <w:pPr>
        <w:ind w:hanging="11"/>
        <w:rPr>
          <w:lang w:val="en-GB"/>
        </w:rPr>
      </w:pPr>
      <w:r w:rsidRPr="004E71D8">
        <w:rPr>
          <w:sz w:val="20"/>
          <w:szCs w:val="20"/>
          <w:lang w:val="en-GB"/>
        </w:rPr>
        <w:t>TD §19. Ensure that there is adequate wardening over the whole Wadden Sea</w:t>
      </w:r>
      <w:r w:rsidRPr="004E71D8">
        <w:rPr>
          <w:lang w:val="en-GB"/>
        </w:rPr>
        <w:t>.</w:t>
      </w:r>
    </w:p>
    <w:p w:rsidR="003115B7" w:rsidRDefault="003115B7" w:rsidP="00A966C6">
      <w:pPr>
        <w:ind w:hanging="11"/>
        <w:rPr>
          <w:sz w:val="22"/>
          <w:szCs w:val="22"/>
          <w:lang w:val="en-GB"/>
        </w:rPr>
      </w:pPr>
    </w:p>
    <w:p w:rsidR="00F302E5" w:rsidRPr="004E71D8" w:rsidRDefault="00EF4004" w:rsidP="00A966C6">
      <w:pPr>
        <w:ind w:hanging="11"/>
        <w:rPr>
          <w:sz w:val="22"/>
          <w:szCs w:val="22"/>
          <w:lang w:val="en-GB"/>
        </w:rPr>
      </w:pPr>
      <w:r w:rsidRPr="004E71D8">
        <w:rPr>
          <w:sz w:val="22"/>
          <w:szCs w:val="22"/>
          <w:lang w:val="en-GB"/>
        </w:rPr>
        <w:t>The requested manager’s works</w:t>
      </w:r>
      <w:r w:rsidR="00991FA5" w:rsidRPr="004E71D8">
        <w:rPr>
          <w:sz w:val="22"/>
          <w:szCs w:val="22"/>
          <w:lang w:val="en-GB"/>
        </w:rPr>
        <w:t>h</w:t>
      </w:r>
      <w:r w:rsidR="00282324" w:rsidRPr="004E71D8">
        <w:rPr>
          <w:sz w:val="22"/>
          <w:szCs w:val="22"/>
          <w:lang w:val="en-GB"/>
        </w:rPr>
        <w:t xml:space="preserve">op </w:t>
      </w:r>
      <w:r w:rsidR="003115B7">
        <w:rPr>
          <w:sz w:val="22"/>
          <w:szCs w:val="22"/>
          <w:lang w:val="en-GB"/>
        </w:rPr>
        <w:t xml:space="preserve">was planned for 22 &amp; 23 March 2018 on the Dutch island of </w:t>
      </w:r>
      <w:proofErr w:type="spellStart"/>
      <w:r w:rsidR="003115B7">
        <w:rPr>
          <w:sz w:val="22"/>
          <w:szCs w:val="22"/>
          <w:lang w:val="en-GB"/>
        </w:rPr>
        <w:t>Ameland</w:t>
      </w:r>
      <w:proofErr w:type="spellEnd"/>
      <w:r w:rsidR="00F351DE" w:rsidRPr="00F351DE">
        <w:rPr>
          <w:sz w:val="22"/>
          <w:szCs w:val="22"/>
          <w:lang w:val="en-GB"/>
        </w:rPr>
        <w:t xml:space="preserve"> </w:t>
      </w:r>
      <w:r w:rsidR="00F351DE" w:rsidRPr="004E71D8">
        <w:rPr>
          <w:sz w:val="22"/>
          <w:szCs w:val="22"/>
          <w:lang w:val="en-GB"/>
        </w:rPr>
        <w:t xml:space="preserve">in cooperation with </w:t>
      </w:r>
      <w:proofErr w:type="spellStart"/>
      <w:r w:rsidR="00F351DE" w:rsidRPr="004E71D8">
        <w:rPr>
          <w:sz w:val="22"/>
          <w:szCs w:val="22"/>
          <w:lang w:val="en-GB"/>
        </w:rPr>
        <w:t>Staatsbosbeheer</w:t>
      </w:r>
      <w:proofErr w:type="spellEnd"/>
      <w:r w:rsidR="003115B7">
        <w:rPr>
          <w:sz w:val="22"/>
          <w:szCs w:val="22"/>
          <w:lang w:val="en-GB"/>
        </w:rPr>
        <w:t>. F</w:t>
      </w:r>
      <w:r w:rsidR="00282324" w:rsidRPr="004E71D8">
        <w:rPr>
          <w:sz w:val="22"/>
          <w:szCs w:val="22"/>
          <w:lang w:val="en-GB"/>
        </w:rPr>
        <w:t>ocus</w:t>
      </w:r>
      <w:r w:rsidR="003115B7">
        <w:rPr>
          <w:sz w:val="22"/>
          <w:szCs w:val="22"/>
          <w:lang w:val="en-GB"/>
        </w:rPr>
        <w:t xml:space="preserve"> would be</w:t>
      </w:r>
      <w:r w:rsidR="00282324" w:rsidRPr="004E71D8">
        <w:rPr>
          <w:sz w:val="22"/>
          <w:szCs w:val="22"/>
          <w:lang w:val="en-GB"/>
        </w:rPr>
        <w:t xml:space="preserve"> </w:t>
      </w:r>
      <w:r w:rsidR="003115B7">
        <w:rPr>
          <w:sz w:val="22"/>
          <w:szCs w:val="22"/>
          <w:lang w:val="en-GB"/>
        </w:rPr>
        <w:t>on the manag</w:t>
      </w:r>
      <w:r w:rsidR="00F351DE">
        <w:rPr>
          <w:sz w:val="22"/>
          <w:szCs w:val="22"/>
          <w:lang w:val="en-GB"/>
        </w:rPr>
        <w:t>ement of habitats with the</w:t>
      </w:r>
      <w:r w:rsidR="003115B7">
        <w:rPr>
          <w:sz w:val="22"/>
          <w:szCs w:val="22"/>
          <w:lang w:val="en-GB"/>
        </w:rPr>
        <w:t xml:space="preserve"> theme “</w:t>
      </w:r>
      <w:r w:rsidR="003115B7">
        <w:rPr>
          <w:lang w:val="en-GB"/>
        </w:rPr>
        <w:t>coast and biodiversity”. The</w:t>
      </w:r>
      <w:r w:rsidR="00F351DE">
        <w:rPr>
          <w:lang w:val="en-GB"/>
        </w:rPr>
        <w:t>r</w:t>
      </w:r>
      <w:r w:rsidR="003115B7">
        <w:rPr>
          <w:lang w:val="en-GB"/>
        </w:rPr>
        <w:t>e would also be an evening session on governance and Wadden Sea WH tourism and experience.</w:t>
      </w:r>
      <w:r w:rsidR="003115B7" w:rsidRPr="004E71D8">
        <w:rPr>
          <w:sz w:val="22"/>
          <w:szCs w:val="22"/>
          <w:lang w:val="en-GB"/>
        </w:rPr>
        <w:t xml:space="preserve"> </w:t>
      </w:r>
      <w:r w:rsidR="00F351DE">
        <w:rPr>
          <w:sz w:val="22"/>
          <w:szCs w:val="22"/>
          <w:lang w:val="en-GB"/>
        </w:rPr>
        <w:t xml:space="preserve">Due to a planned excursion the workshop times would be tide dependent. A list of </w:t>
      </w:r>
      <w:r w:rsidR="00F351DE" w:rsidRPr="003115B7">
        <w:rPr>
          <w:sz w:val="22"/>
          <w:szCs w:val="22"/>
          <w:lang w:val="en-GB"/>
        </w:rPr>
        <w:t>invitees</w:t>
      </w:r>
      <w:r w:rsidR="00F351DE">
        <w:rPr>
          <w:sz w:val="22"/>
          <w:szCs w:val="22"/>
          <w:lang w:val="en-GB"/>
        </w:rPr>
        <w:t xml:space="preserve"> would be circulated in TG-MM for completion.</w:t>
      </w:r>
    </w:p>
    <w:p w:rsidR="00F351DE" w:rsidRDefault="00F351DE" w:rsidP="00A966C6">
      <w:pPr>
        <w:ind w:hanging="11"/>
        <w:rPr>
          <w:sz w:val="22"/>
          <w:szCs w:val="22"/>
          <w:lang w:val="en-GB"/>
        </w:rPr>
      </w:pPr>
    </w:p>
    <w:p w:rsidR="00A966C6" w:rsidRDefault="0027668F" w:rsidP="00A966C6">
      <w:pPr>
        <w:ind w:hanging="11"/>
        <w:rPr>
          <w:sz w:val="22"/>
          <w:szCs w:val="22"/>
          <w:lang w:val="en-GB"/>
        </w:rPr>
      </w:pPr>
      <w:r w:rsidRPr="004E71D8">
        <w:rPr>
          <w:sz w:val="22"/>
          <w:szCs w:val="22"/>
          <w:lang w:val="en-GB"/>
        </w:rPr>
        <w:t xml:space="preserve">The </w:t>
      </w:r>
      <w:r w:rsidR="00F351DE">
        <w:rPr>
          <w:sz w:val="22"/>
          <w:szCs w:val="22"/>
          <w:lang w:val="en-GB"/>
        </w:rPr>
        <w:t>organization of the e</w:t>
      </w:r>
      <w:r w:rsidRPr="004E71D8">
        <w:rPr>
          <w:sz w:val="22"/>
          <w:szCs w:val="22"/>
          <w:lang w:val="en-GB"/>
        </w:rPr>
        <w:t xml:space="preserve">nvisaged wardening </w:t>
      </w:r>
      <w:r w:rsidRPr="004E71D8">
        <w:rPr>
          <w:sz w:val="22"/>
          <w:szCs w:val="22"/>
          <w:lang w:val="en-GB"/>
        </w:rPr>
        <w:t xml:space="preserve">workshop </w:t>
      </w:r>
      <w:r w:rsidR="001D18AB">
        <w:rPr>
          <w:sz w:val="22"/>
          <w:szCs w:val="22"/>
          <w:lang w:val="en-GB"/>
        </w:rPr>
        <w:t xml:space="preserve">is </w:t>
      </w:r>
      <w:r w:rsidR="00F351DE">
        <w:rPr>
          <w:sz w:val="22"/>
          <w:szCs w:val="22"/>
          <w:lang w:val="en-GB"/>
        </w:rPr>
        <w:t>still</w:t>
      </w:r>
      <w:r w:rsidRPr="004E71D8">
        <w:rPr>
          <w:sz w:val="22"/>
          <w:szCs w:val="22"/>
          <w:lang w:val="en-GB"/>
        </w:rPr>
        <w:t xml:space="preserve"> </w:t>
      </w:r>
      <w:r w:rsidR="00F351DE">
        <w:rPr>
          <w:sz w:val="22"/>
          <w:szCs w:val="22"/>
          <w:lang w:val="en-GB"/>
        </w:rPr>
        <w:t xml:space="preserve">in </w:t>
      </w:r>
      <w:r w:rsidR="00F351DE">
        <w:rPr>
          <w:sz w:val="22"/>
          <w:szCs w:val="22"/>
          <w:lang w:val="en-GB"/>
        </w:rPr>
        <w:t>progress, organ</w:t>
      </w:r>
      <w:r w:rsidRPr="004E71D8">
        <w:rPr>
          <w:sz w:val="22"/>
          <w:szCs w:val="22"/>
          <w:lang w:val="en-GB"/>
        </w:rPr>
        <w:t>ized by</w:t>
      </w:r>
      <w:r w:rsidR="00997159" w:rsidRPr="004E71D8">
        <w:rPr>
          <w:sz w:val="22"/>
          <w:szCs w:val="22"/>
          <w:lang w:val="en-GB"/>
        </w:rPr>
        <w:t xml:space="preserve"> </w:t>
      </w:r>
      <w:r w:rsidRPr="004E71D8">
        <w:rPr>
          <w:sz w:val="22"/>
          <w:szCs w:val="22"/>
          <w:lang w:val="en-GB"/>
        </w:rPr>
        <w:t xml:space="preserve">the Netherlands </w:t>
      </w:r>
      <w:r w:rsidR="00997159" w:rsidRPr="004E71D8">
        <w:rPr>
          <w:sz w:val="22"/>
          <w:szCs w:val="22"/>
          <w:lang w:val="en-GB"/>
        </w:rPr>
        <w:t xml:space="preserve">with support from </w:t>
      </w:r>
      <w:r w:rsidRPr="004E71D8">
        <w:rPr>
          <w:sz w:val="22"/>
          <w:szCs w:val="22"/>
          <w:lang w:val="en-GB"/>
        </w:rPr>
        <w:t>CWSS</w:t>
      </w:r>
      <w:r w:rsidR="00F351DE">
        <w:rPr>
          <w:sz w:val="22"/>
          <w:szCs w:val="22"/>
          <w:lang w:val="en-GB"/>
        </w:rPr>
        <w:t>.</w:t>
      </w:r>
    </w:p>
    <w:p w:rsidR="00F351DE" w:rsidRPr="004E71D8" w:rsidRDefault="00F351DE" w:rsidP="00A966C6">
      <w:pPr>
        <w:ind w:hanging="11"/>
        <w:rPr>
          <w:sz w:val="22"/>
          <w:szCs w:val="22"/>
          <w:lang w:val="en-GB"/>
        </w:rPr>
      </w:pPr>
    </w:p>
    <w:p w:rsidR="00A966C6" w:rsidRDefault="00A966C6" w:rsidP="00A966C6">
      <w:pPr>
        <w:ind w:left="1440" w:hanging="1451"/>
        <w:rPr>
          <w:b/>
          <w:sz w:val="22"/>
          <w:szCs w:val="22"/>
          <w:lang w:val="en-GB"/>
        </w:rPr>
      </w:pPr>
      <w:r w:rsidRPr="004E71D8">
        <w:rPr>
          <w:b/>
          <w:sz w:val="22"/>
          <w:szCs w:val="22"/>
          <w:lang w:val="en-GB"/>
        </w:rPr>
        <w:t>Proposal:</w:t>
      </w:r>
      <w:r w:rsidRPr="004E71D8">
        <w:rPr>
          <w:b/>
          <w:sz w:val="22"/>
          <w:szCs w:val="22"/>
          <w:lang w:val="en-GB"/>
        </w:rPr>
        <w:tab/>
      </w:r>
      <w:r w:rsidR="0027668F" w:rsidRPr="004E71D8">
        <w:rPr>
          <w:b/>
          <w:sz w:val="22"/>
          <w:szCs w:val="22"/>
          <w:lang w:val="en-GB"/>
        </w:rPr>
        <w:t>WSB is invited to note the information</w:t>
      </w:r>
      <w:r w:rsidR="003F33D0" w:rsidRPr="004E71D8">
        <w:rPr>
          <w:b/>
          <w:sz w:val="22"/>
          <w:szCs w:val="22"/>
          <w:lang w:val="en-GB"/>
        </w:rPr>
        <w:t>.</w:t>
      </w:r>
    </w:p>
    <w:p w:rsidR="00913490" w:rsidRDefault="00913490" w:rsidP="00A966C6">
      <w:pPr>
        <w:ind w:left="1440" w:hanging="1451"/>
        <w:rPr>
          <w:b/>
          <w:sz w:val="22"/>
          <w:szCs w:val="22"/>
          <w:lang w:val="en-GB"/>
        </w:rPr>
      </w:pPr>
    </w:p>
    <w:p w:rsidR="00913490" w:rsidRPr="004E71D8" w:rsidRDefault="00913490" w:rsidP="00A966C6">
      <w:pPr>
        <w:ind w:left="1440" w:hanging="1451"/>
        <w:rPr>
          <w:b/>
          <w:sz w:val="22"/>
          <w:szCs w:val="22"/>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N2000 roof report</w:t>
      </w:r>
    </w:p>
    <w:p w:rsidR="00A966C6" w:rsidRPr="004E71D8" w:rsidRDefault="00A966C6" w:rsidP="00A966C6">
      <w:pPr>
        <w:keepNext/>
        <w:ind w:hanging="11"/>
        <w:rPr>
          <w:sz w:val="20"/>
          <w:szCs w:val="20"/>
          <w:lang w:val="en-GB"/>
        </w:rPr>
      </w:pPr>
      <w:r w:rsidRPr="004E71D8">
        <w:rPr>
          <w:sz w:val="20"/>
          <w:szCs w:val="20"/>
          <w:lang w:val="en-GB"/>
        </w:rPr>
        <w:t>TD §23 Agree therefore to cooperate in evaluating the assessments under the Habitats Directive, also with the aim to prepare a common Natura 2000 roof report for the Wadden Sea.</w:t>
      </w:r>
    </w:p>
    <w:p w:rsidR="00A966C6" w:rsidRPr="004E71D8" w:rsidRDefault="00A966C6" w:rsidP="00A966C6">
      <w:pPr>
        <w:ind w:hanging="11"/>
        <w:rPr>
          <w:lang w:val="en-GB"/>
        </w:rPr>
      </w:pPr>
    </w:p>
    <w:p w:rsidR="00913490" w:rsidRPr="004E71D8" w:rsidRDefault="00F351DE" w:rsidP="00913490">
      <w:pPr>
        <w:rPr>
          <w:sz w:val="22"/>
          <w:szCs w:val="22"/>
          <w:lang w:val="en-GB"/>
        </w:rPr>
      </w:pPr>
      <w:r>
        <w:rPr>
          <w:sz w:val="22"/>
          <w:szCs w:val="22"/>
          <w:lang w:val="en-GB"/>
        </w:rPr>
        <w:t xml:space="preserve">The meeting agreed to </w:t>
      </w:r>
      <w:r>
        <w:rPr>
          <w:sz w:val="22"/>
          <w:szCs w:val="22"/>
          <w:lang w:val="en-GB"/>
        </w:rPr>
        <w:t>follow the approach</w:t>
      </w:r>
      <w:r w:rsidR="001A06C2">
        <w:rPr>
          <w:sz w:val="22"/>
          <w:szCs w:val="22"/>
          <w:lang w:val="en-GB"/>
        </w:rPr>
        <w:t xml:space="preserve">, </w:t>
      </w:r>
      <w:r>
        <w:rPr>
          <w:sz w:val="22"/>
          <w:szCs w:val="22"/>
          <w:lang w:val="en-GB"/>
        </w:rPr>
        <w:t>to use the alr</w:t>
      </w:r>
      <w:r w:rsidR="001A06C2">
        <w:rPr>
          <w:sz w:val="22"/>
          <w:szCs w:val="22"/>
          <w:lang w:val="en-GB"/>
        </w:rPr>
        <w:t xml:space="preserve">eady available reporting data, </w:t>
      </w:r>
      <w:r w:rsidR="009868C4">
        <w:rPr>
          <w:sz w:val="22"/>
          <w:szCs w:val="22"/>
          <w:lang w:val="en-GB"/>
        </w:rPr>
        <w:t xml:space="preserve">without taking into account </w:t>
      </w:r>
      <w:r w:rsidR="001A06C2">
        <w:rPr>
          <w:sz w:val="22"/>
          <w:szCs w:val="22"/>
          <w:lang w:val="en-GB"/>
        </w:rPr>
        <w:t xml:space="preserve">the data from the reporting period to come. The expected </w:t>
      </w:r>
      <w:r>
        <w:rPr>
          <w:sz w:val="22"/>
          <w:szCs w:val="22"/>
          <w:lang w:val="en-GB"/>
        </w:rPr>
        <w:t>delay</w:t>
      </w:r>
      <w:r w:rsidR="001A06C2">
        <w:rPr>
          <w:sz w:val="22"/>
          <w:szCs w:val="22"/>
          <w:lang w:val="en-GB"/>
        </w:rPr>
        <w:t xml:space="preserve"> and t</w:t>
      </w:r>
      <w:r>
        <w:rPr>
          <w:sz w:val="22"/>
          <w:szCs w:val="22"/>
          <w:lang w:val="en-GB"/>
        </w:rPr>
        <w:t>he</w:t>
      </w:r>
      <w:r w:rsidR="001A06C2">
        <w:rPr>
          <w:sz w:val="22"/>
          <w:szCs w:val="22"/>
          <w:lang w:val="en-GB"/>
        </w:rPr>
        <w:t xml:space="preserve"> potentially minor advantages </w:t>
      </w:r>
      <w:r w:rsidR="00C852C1">
        <w:rPr>
          <w:sz w:val="22"/>
          <w:szCs w:val="22"/>
          <w:lang w:val="en-GB"/>
        </w:rPr>
        <w:t>regarding the</w:t>
      </w:r>
      <w:r w:rsidR="001A06C2">
        <w:rPr>
          <w:sz w:val="22"/>
          <w:szCs w:val="22"/>
          <w:lang w:val="en-GB"/>
        </w:rPr>
        <w:t xml:space="preserve"> comparability of data</w:t>
      </w:r>
      <w:r>
        <w:rPr>
          <w:sz w:val="22"/>
          <w:szCs w:val="22"/>
          <w:lang w:val="en-GB"/>
        </w:rPr>
        <w:t xml:space="preserve"> were consi</w:t>
      </w:r>
      <w:r w:rsidR="001A06C2">
        <w:rPr>
          <w:sz w:val="22"/>
          <w:szCs w:val="22"/>
          <w:lang w:val="en-GB"/>
        </w:rPr>
        <w:t>dered as insufficient</w:t>
      </w:r>
      <w:r>
        <w:rPr>
          <w:sz w:val="22"/>
          <w:szCs w:val="22"/>
          <w:lang w:val="en-GB"/>
        </w:rPr>
        <w:t xml:space="preserve">.  Furthermore, </w:t>
      </w:r>
      <w:r w:rsidR="00C852C1">
        <w:rPr>
          <w:sz w:val="22"/>
          <w:szCs w:val="22"/>
          <w:lang w:val="en-GB"/>
        </w:rPr>
        <w:t xml:space="preserve">the treatment of </w:t>
      </w:r>
      <w:r w:rsidR="009868C4">
        <w:rPr>
          <w:sz w:val="22"/>
          <w:szCs w:val="22"/>
          <w:lang w:val="en-GB"/>
        </w:rPr>
        <w:t xml:space="preserve">just </w:t>
      </w:r>
      <w:r w:rsidR="00C852C1">
        <w:rPr>
          <w:sz w:val="22"/>
          <w:szCs w:val="22"/>
          <w:lang w:val="en-GB"/>
        </w:rPr>
        <w:t>the available</w:t>
      </w:r>
      <w:r>
        <w:rPr>
          <w:sz w:val="22"/>
          <w:szCs w:val="22"/>
          <w:lang w:val="en-GB"/>
        </w:rPr>
        <w:t xml:space="preserve"> </w:t>
      </w:r>
      <w:r>
        <w:rPr>
          <w:sz w:val="22"/>
          <w:szCs w:val="22"/>
          <w:lang w:val="en-GB"/>
        </w:rPr>
        <w:t xml:space="preserve">data </w:t>
      </w:r>
      <w:r w:rsidR="00C852C1">
        <w:rPr>
          <w:sz w:val="22"/>
          <w:szCs w:val="22"/>
          <w:lang w:val="en-GB"/>
        </w:rPr>
        <w:t>caused</w:t>
      </w:r>
      <w:r>
        <w:rPr>
          <w:sz w:val="22"/>
          <w:szCs w:val="22"/>
          <w:lang w:val="en-GB"/>
        </w:rPr>
        <w:t xml:space="preserve"> financial </w:t>
      </w:r>
      <w:r>
        <w:rPr>
          <w:sz w:val="22"/>
          <w:szCs w:val="22"/>
          <w:lang w:val="en-GB"/>
        </w:rPr>
        <w:lastRenderedPageBreak/>
        <w:t>implications</w:t>
      </w:r>
      <w:r w:rsidR="00C852C1">
        <w:rPr>
          <w:sz w:val="22"/>
          <w:szCs w:val="22"/>
          <w:lang w:val="en-GB"/>
        </w:rPr>
        <w:t xml:space="preserve"> already</w:t>
      </w:r>
      <w:r>
        <w:rPr>
          <w:sz w:val="22"/>
          <w:szCs w:val="22"/>
          <w:lang w:val="en-GB"/>
        </w:rPr>
        <w:t>. Therefore</w:t>
      </w:r>
      <w:r w:rsidR="00C852C1">
        <w:rPr>
          <w:sz w:val="22"/>
          <w:szCs w:val="22"/>
          <w:lang w:val="en-GB"/>
        </w:rPr>
        <w:t>,</w:t>
      </w:r>
      <w:r>
        <w:rPr>
          <w:sz w:val="22"/>
          <w:szCs w:val="22"/>
          <w:lang w:val="en-GB"/>
        </w:rPr>
        <w:t xml:space="preserve"> TG-MM proposed to stick to the</w:t>
      </w:r>
      <w:r w:rsidR="00C852C1">
        <w:rPr>
          <w:sz w:val="22"/>
          <w:szCs w:val="22"/>
          <w:lang w:val="en-GB"/>
        </w:rPr>
        <w:t xml:space="preserve"> original plan and to proceed with</w:t>
      </w:r>
      <w:r>
        <w:rPr>
          <w:sz w:val="22"/>
          <w:szCs w:val="22"/>
          <w:lang w:val="en-GB"/>
        </w:rPr>
        <w:t xml:space="preserve"> assigning</w:t>
      </w:r>
      <w:r w:rsidR="00913490">
        <w:rPr>
          <w:sz w:val="22"/>
          <w:szCs w:val="22"/>
          <w:lang w:val="en-GB"/>
        </w:rPr>
        <w:t xml:space="preserve"> a consultant for analysing the regional reporting information with regard to its comparability. If the data sets/methodologies would be considered comparable, or could be processed to reach this status, the consultant should then deliver an assessment report as far as possible. The coverage of costs would be considered by both CWSS and the regions. </w:t>
      </w:r>
      <w:r w:rsidR="00627215">
        <w:rPr>
          <w:sz w:val="22"/>
          <w:szCs w:val="22"/>
          <w:lang w:val="en-GB"/>
        </w:rPr>
        <w:t xml:space="preserve">This approach </w:t>
      </w:r>
      <w:r w:rsidR="009A1F93">
        <w:rPr>
          <w:sz w:val="22"/>
          <w:szCs w:val="22"/>
          <w:lang w:val="en-GB"/>
        </w:rPr>
        <w:t>was</w:t>
      </w:r>
      <w:r w:rsidR="00627215">
        <w:rPr>
          <w:sz w:val="22"/>
          <w:szCs w:val="22"/>
          <w:lang w:val="en-GB"/>
        </w:rPr>
        <w:t xml:space="preserve"> also considered advantageous with regard to</w:t>
      </w:r>
      <w:r w:rsidR="009A1F93">
        <w:rPr>
          <w:sz w:val="22"/>
          <w:szCs w:val="22"/>
          <w:lang w:val="en-GB"/>
        </w:rPr>
        <w:t xml:space="preserve"> a</w:t>
      </w:r>
      <w:r w:rsidR="00627215">
        <w:rPr>
          <w:sz w:val="22"/>
          <w:szCs w:val="22"/>
          <w:lang w:val="en-GB"/>
        </w:rPr>
        <w:t xml:space="preserve"> possible 2</w:t>
      </w:r>
      <w:r w:rsidR="00627215" w:rsidRPr="009A1F93">
        <w:rPr>
          <w:sz w:val="22"/>
          <w:szCs w:val="22"/>
          <w:vertAlign w:val="superscript"/>
          <w:lang w:val="en-GB"/>
        </w:rPr>
        <w:t>nd</w:t>
      </w:r>
      <w:r w:rsidR="00627215">
        <w:rPr>
          <w:sz w:val="22"/>
          <w:szCs w:val="22"/>
          <w:lang w:val="en-GB"/>
        </w:rPr>
        <w:t xml:space="preserve"> generation N2000 Roof </w:t>
      </w:r>
      <w:r w:rsidR="00627215">
        <w:rPr>
          <w:sz w:val="22"/>
          <w:szCs w:val="22"/>
          <w:lang w:val="en-GB"/>
        </w:rPr>
        <w:t xml:space="preserve">Report </w:t>
      </w:r>
      <w:r w:rsidR="009868C4">
        <w:rPr>
          <w:sz w:val="22"/>
          <w:szCs w:val="22"/>
          <w:lang w:val="en-GB"/>
        </w:rPr>
        <w:t xml:space="preserve">beyond </w:t>
      </w:r>
      <w:r w:rsidR="00627215">
        <w:rPr>
          <w:sz w:val="22"/>
          <w:szCs w:val="22"/>
          <w:lang w:val="en-GB"/>
        </w:rPr>
        <w:t>2019</w:t>
      </w:r>
      <w:r w:rsidR="009868C4">
        <w:rPr>
          <w:sz w:val="22"/>
          <w:szCs w:val="22"/>
          <w:lang w:val="en-GB"/>
        </w:rPr>
        <w:t xml:space="preserve"> based on data of the new N2000 reports</w:t>
      </w:r>
      <w:r w:rsidR="00627215">
        <w:rPr>
          <w:sz w:val="22"/>
          <w:szCs w:val="22"/>
          <w:lang w:val="en-GB"/>
        </w:rPr>
        <w:t>.</w:t>
      </w:r>
    </w:p>
    <w:p w:rsidR="00FD55AF" w:rsidRPr="004E71D8" w:rsidRDefault="00FD55AF" w:rsidP="00A966C6"/>
    <w:p w:rsidR="00A966C6" w:rsidRPr="004E71D8" w:rsidRDefault="00A966C6" w:rsidP="00A966C6">
      <w:pPr>
        <w:ind w:hanging="11"/>
        <w:rPr>
          <w:b/>
          <w:sz w:val="22"/>
          <w:szCs w:val="22"/>
          <w:lang w:val="en-GB"/>
        </w:rPr>
      </w:pPr>
      <w:r w:rsidRPr="004E71D8">
        <w:rPr>
          <w:b/>
          <w:sz w:val="22"/>
          <w:szCs w:val="22"/>
          <w:lang w:val="en-GB"/>
        </w:rPr>
        <w:t>Proposal:</w:t>
      </w:r>
      <w:r w:rsidRPr="004E71D8">
        <w:rPr>
          <w:b/>
          <w:sz w:val="22"/>
          <w:szCs w:val="22"/>
          <w:lang w:val="en-GB"/>
        </w:rPr>
        <w:tab/>
      </w:r>
      <w:r w:rsidR="002D16AF" w:rsidRPr="004E71D8">
        <w:rPr>
          <w:b/>
          <w:sz w:val="22"/>
          <w:szCs w:val="22"/>
          <w:lang w:val="en-GB"/>
        </w:rPr>
        <w:t>WSB is requested to endorse the approach</w:t>
      </w:r>
      <w:r w:rsidR="003F33D0" w:rsidRPr="004E71D8">
        <w:rPr>
          <w:b/>
          <w:sz w:val="22"/>
          <w:szCs w:val="22"/>
          <w:lang w:val="en-GB"/>
        </w:rPr>
        <w:t>.</w:t>
      </w:r>
    </w:p>
    <w:p w:rsidR="00A966C6" w:rsidRPr="004E71D8" w:rsidRDefault="00A966C6" w:rsidP="00A966C6">
      <w:pPr>
        <w:ind w:hanging="11"/>
        <w:rPr>
          <w:lang w:val="en-GB"/>
        </w:rPr>
      </w:pPr>
    </w:p>
    <w:p w:rsidR="00225B72" w:rsidRPr="004E71D8" w:rsidRDefault="00225B72" w:rsidP="00A966C6">
      <w:pPr>
        <w:ind w:hanging="11"/>
        <w:rPr>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Breeding Bird Action Plan</w:t>
      </w:r>
    </w:p>
    <w:p w:rsidR="00A966C6" w:rsidRPr="004E71D8" w:rsidRDefault="00A966C6" w:rsidP="00997159">
      <w:pPr>
        <w:keepNext/>
        <w:ind w:hanging="11"/>
        <w:rPr>
          <w:sz w:val="20"/>
          <w:szCs w:val="20"/>
          <w:lang w:val="en-GB"/>
        </w:rPr>
      </w:pPr>
      <w:r w:rsidRPr="004E71D8">
        <w:rPr>
          <w:sz w:val="20"/>
          <w:szCs w:val="20"/>
          <w:lang w:val="en-GB"/>
        </w:rPr>
        <w:t>TD §25. Instruct the WSB to develop and implement a trilateral Action Plan on improving conditions for breeding birds.</w:t>
      </w:r>
    </w:p>
    <w:p w:rsidR="00B11AC7" w:rsidRPr="004E71D8" w:rsidRDefault="00B11AC7" w:rsidP="00A966C6">
      <w:pPr>
        <w:ind w:hanging="11"/>
        <w:rPr>
          <w:sz w:val="22"/>
          <w:szCs w:val="22"/>
          <w:lang w:val="en-GB"/>
        </w:rPr>
      </w:pPr>
    </w:p>
    <w:p w:rsidR="0054656D" w:rsidRDefault="00B51AF3" w:rsidP="00B51AF3">
      <w:pPr>
        <w:pStyle w:val="Textkrper"/>
        <w:numPr>
          <w:ilvl w:val="0"/>
          <w:numId w:val="22"/>
        </w:numPr>
        <w:rPr>
          <w:rFonts w:ascii="Times New Roman" w:hAnsi="Times New Roman" w:cs="Times New Roman"/>
          <w:sz w:val="22"/>
          <w:szCs w:val="22"/>
        </w:rPr>
      </w:pPr>
      <w:r w:rsidRPr="00E218A7">
        <w:rPr>
          <w:rFonts w:ascii="Times New Roman" w:hAnsi="Times New Roman" w:cs="Times New Roman"/>
          <w:sz w:val="22"/>
          <w:szCs w:val="22"/>
        </w:rPr>
        <w:t>Predation management report still in preparation</w:t>
      </w:r>
    </w:p>
    <w:p w:rsidR="00FD55AF" w:rsidRPr="00B51AF3" w:rsidRDefault="00FD55AF" w:rsidP="0095781F">
      <w:pPr>
        <w:pStyle w:val="Textkrper"/>
        <w:rPr>
          <w:rFonts w:ascii="Times New Roman" w:hAnsi="Times New Roman" w:cs="Times New Roman"/>
          <w:sz w:val="22"/>
          <w:szCs w:val="22"/>
          <w:lang w:val="en-GB"/>
        </w:rPr>
      </w:pPr>
    </w:p>
    <w:p w:rsidR="00A966C6" w:rsidRPr="00B51AF3" w:rsidRDefault="00A966C6" w:rsidP="00A966C6">
      <w:pPr>
        <w:ind w:left="1440" w:hanging="1451"/>
        <w:rPr>
          <w:b/>
          <w:lang w:val="en-GB"/>
        </w:rPr>
      </w:pPr>
      <w:r w:rsidRPr="00B51AF3">
        <w:rPr>
          <w:b/>
          <w:sz w:val="22"/>
          <w:szCs w:val="22"/>
          <w:lang w:val="en-GB"/>
        </w:rPr>
        <w:t>Proposal:</w:t>
      </w:r>
      <w:r w:rsidRPr="00B51AF3">
        <w:rPr>
          <w:b/>
          <w:sz w:val="22"/>
          <w:szCs w:val="22"/>
          <w:lang w:val="en-GB"/>
        </w:rPr>
        <w:tab/>
        <w:t>WSB is invited to note the information</w:t>
      </w:r>
      <w:r w:rsidR="003F33D0" w:rsidRPr="00B51AF3">
        <w:rPr>
          <w:b/>
          <w:sz w:val="22"/>
          <w:szCs w:val="22"/>
          <w:lang w:val="en-GB"/>
        </w:rPr>
        <w:t>.</w:t>
      </w:r>
    </w:p>
    <w:p w:rsidR="00A966C6" w:rsidRPr="004E71D8" w:rsidRDefault="00A966C6" w:rsidP="00A966C6">
      <w:pPr>
        <w:ind w:hanging="11"/>
        <w:rPr>
          <w:lang w:val="en-GB"/>
        </w:rPr>
      </w:pPr>
    </w:p>
    <w:p w:rsidR="00225B72" w:rsidRPr="004E71D8" w:rsidRDefault="00225B72" w:rsidP="00A966C6">
      <w:pPr>
        <w:ind w:hanging="11"/>
        <w:rPr>
          <w:lang w:val="en-GB"/>
        </w:rPr>
      </w:pPr>
    </w:p>
    <w:p w:rsidR="00A966C6" w:rsidRPr="004E71D8" w:rsidRDefault="00A966C6" w:rsidP="00A966C6">
      <w:pPr>
        <w:keepNext/>
        <w:ind w:hanging="11"/>
        <w:rPr>
          <w:b/>
          <w:u w:val="single"/>
          <w:lang w:val="en-GB"/>
        </w:rPr>
      </w:pPr>
      <w:r w:rsidRPr="004E71D8">
        <w:rPr>
          <w:b/>
          <w:u w:val="single"/>
          <w:lang w:val="en-GB"/>
        </w:rPr>
        <w:t>Seal Agreement</w:t>
      </w:r>
    </w:p>
    <w:p w:rsidR="00A966C6" w:rsidRPr="004E71D8" w:rsidRDefault="00A966C6" w:rsidP="00A966C6">
      <w:pPr>
        <w:keepNext/>
        <w:ind w:hanging="11"/>
        <w:rPr>
          <w:sz w:val="20"/>
          <w:szCs w:val="20"/>
          <w:lang w:val="en-GB"/>
        </w:rPr>
      </w:pPr>
      <w:r w:rsidRPr="004E71D8">
        <w:rPr>
          <w:sz w:val="20"/>
          <w:szCs w:val="20"/>
          <w:lang w:val="en-GB"/>
        </w:rPr>
        <w:t>TD §27. Therefore continue the cooperation in the context of the Seal Agreement, including the Seal Management Plan, which will be updated in 2016, reconfirming the guidelines on taking and releasing of seals.</w:t>
      </w:r>
    </w:p>
    <w:p w:rsidR="0095781F" w:rsidRPr="004E71D8" w:rsidRDefault="0095781F" w:rsidP="00A966C6">
      <w:pPr>
        <w:ind w:hanging="11"/>
        <w:rPr>
          <w:sz w:val="22"/>
          <w:szCs w:val="22"/>
          <w:lang w:val="en-GB"/>
        </w:rPr>
      </w:pPr>
    </w:p>
    <w:p w:rsidR="00CF56B8" w:rsidRDefault="00B51AF3" w:rsidP="00CF56B8">
      <w:pPr>
        <w:ind w:hanging="11"/>
        <w:rPr>
          <w:sz w:val="22"/>
          <w:szCs w:val="22"/>
          <w:lang w:val="en-GB"/>
        </w:rPr>
      </w:pPr>
      <w:r>
        <w:rPr>
          <w:sz w:val="22"/>
          <w:szCs w:val="22"/>
          <w:lang w:val="en-GB"/>
        </w:rPr>
        <w:t xml:space="preserve">TSEG was in process of updating the SMP based on latest information. The new version would be sent to TSEG+ in January for consultation to be finalised before TG-MM 21 on       6 March 2018. It would still be envisaged to adopt the plan during the TGC in 2018. </w:t>
      </w:r>
    </w:p>
    <w:p w:rsidR="00FD55AF" w:rsidRPr="004E71D8" w:rsidRDefault="00FD55AF" w:rsidP="00A966C6">
      <w:pPr>
        <w:ind w:hanging="11"/>
        <w:rPr>
          <w:sz w:val="22"/>
          <w:szCs w:val="22"/>
          <w:lang w:val="en-GB"/>
        </w:rPr>
      </w:pPr>
    </w:p>
    <w:p w:rsidR="00512F34" w:rsidRPr="004E71D8" w:rsidRDefault="000467FB" w:rsidP="00A966C6">
      <w:pPr>
        <w:ind w:hanging="11"/>
        <w:rPr>
          <w:sz w:val="22"/>
          <w:szCs w:val="22"/>
          <w:lang w:val="en-GB"/>
        </w:rPr>
      </w:pPr>
      <w:r w:rsidRPr="004E71D8">
        <w:rPr>
          <w:b/>
          <w:sz w:val="22"/>
          <w:szCs w:val="22"/>
          <w:lang w:val="en-GB"/>
        </w:rPr>
        <w:t>Proposal:</w:t>
      </w:r>
      <w:r w:rsidRPr="004E71D8">
        <w:rPr>
          <w:b/>
          <w:sz w:val="22"/>
          <w:szCs w:val="22"/>
          <w:lang w:val="en-GB"/>
        </w:rPr>
        <w:tab/>
      </w:r>
      <w:r w:rsidR="00512F34" w:rsidRPr="004E71D8">
        <w:rPr>
          <w:b/>
          <w:sz w:val="22"/>
          <w:szCs w:val="22"/>
          <w:lang w:val="en-GB"/>
        </w:rPr>
        <w:t xml:space="preserve">WSB is requested to </w:t>
      </w:r>
      <w:r w:rsidR="00617426">
        <w:rPr>
          <w:b/>
          <w:sz w:val="22"/>
          <w:szCs w:val="22"/>
          <w:lang w:val="en-GB"/>
        </w:rPr>
        <w:t>note</w:t>
      </w:r>
      <w:r w:rsidR="00512F34" w:rsidRPr="004E71D8">
        <w:rPr>
          <w:b/>
          <w:sz w:val="22"/>
          <w:szCs w:val="22"/>
          <w:lang w:val="en-GB"/>
        </w:rPr>
        <w:t xml:space="preserve"> the approach</w:t>
      </w:r>
      <w:r w:rsidR="003F33D0" w:rsidRPr="004E71D8">
        <w:rPr>
          <w:b/>
          <w:sz w:val="22"/>
          <w:szCs w:val="22"/>
          <w:lang w:val="en-GB"/>
        </w:rPr>
        <w:t>.</w:t>
      </w:r>
    </w:p>
    <w:p w:rsidR="000467FB" w:rsidRPr="004E71D8" w:rsidRDefault="0095781F" w:rsidP="00512F34">
      <w:pPr>
        <w:ind w:hanging="11"/>
        <w:rPr>
          <w:sz w:val="22"/>
          <w:szCs w:val="22"/>
          <w:lang w:val="en-GB"/>
        </w:rPr>
      </w:pPr>
      <w:r w:rsidRPr="004E71D8">
        <w:rPr>
          <w:sz w:val="22"/>
          <w:szCs w:val="22"/>
          <w:lang w:val="en-GB"/>
        </w:rPr>
        <w:t xml:space="preserve">  </w:t>
      </w:r>
    </w:p>
    <w:p w:rsidR="00A966C6" w:rsidRPr="004E71D8" w:rsidRDefault="00A966C6" w:rsidP="00A966C6">
      <w:pPr>
        <w:keepNext/>
        <w:ind w:hanging="11"/>
        <w:rPr>
          <w:sz w:val="20"/>
          <w:szCs w:val="20"/>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Fish targets</w:t>
      </w:r>
    </w:p>
    <w:p w:rsidR="00A966C6" w:rsidRPr="004E71D8" w:rsidRDefault="00A966C6" w:rsidP="00A966C6">
      <w:pPr>
        <w:keepNext/>
        <w:ind w:hanging="11"/>
        <w:rPr>
          <w:sz w:val="20"/>
          <w:szCs w:val="20"/>
          <w:lang w:val="en-GB"/>
        </w:rPr>
      </w:pPr>
      <w:r w:rsidRPr="004E71D8">
        <w:rPr>
          <w:sz w:val="20"/>
          <w:szCs w:val="20"/>
          <w:lang w:val="en-GB"/>
        </w:rPr>
        <w:t>TD §28. Acknowledge the importance of fish for the Wadden Sea ecosystem and therefore instruct the WSB to work on the further implementation of the trilateral fish targets of the Wadden Sea Plan.</w:t>
      </w:r>
    </w:p>
    <w:p w:rsidR="00512F34" w:rsidRPr="004E71D8" w:rsidRDefault="00512F34" w:rsidP="00A966C6">
      <w:pPr>
        <w:ind w:left="-11"/>
        <w:rPr>
          <w:sz w:val="22"/>
          <w:szCs w:val="22"/>
          <w:lang w:val="en-GB"/>
        </w:rPr>
      </w:pPr>
    </w:p>
    <w:p w:rsidR="00FD55AF" w:rsidRDefault="00FF1AB6" w:rsidP="00FD55AF">
      <w:pPr>
        <w:ind w:left="-11"/>
        <w:rPr>
          <w:sz w:val="22"/>
          <w:szCs w:val="22"/>
          <w:lang w:val="en-GB"/>
        </w:rPr>
      </w:pPr>
      <w:r>
        <w:rPr>
          <w:sz w:val="22"/>
          <w:szCs w:val="22"/>
          <w:lang w:val="en-GB"/>
        </w:rPr>
        <w:t xml:space="preserve">The </w:t>
      </w:r>
      <w:r w:rsidR="001C502E">
        <w:rPr>
          <w:sz w:val="22"/>
          <w:szCs w:val="22"/>
          <w:lang w:val="en-GB"/>
        </w:rPr>
        <w:t xml:space="preserve">Swimway </w:t>
      </w:r>
      <w:r>
        <w:rPr>
          <w:sz w:val="22"/>
          <w:szCs w:val="22"/>
          <w:lang w:val="en-GB"/>
        </w:rPr>
        <w:t>draft action programm</w:t>
      </w:r>
      <w:r w:rsidR="001C502E">
        <w:rPr>
          <w:sz w:val="22"/>
          <w:szCs w:val="22"/>
          <w:lang w:val="en-GB"/>
        </w:rPr>
        <w:t>e</w:t>
      </w:r>
      <w:r>
        <w:rPr>
          <w:sz w:val="22"/>
          <w:szCs w:val="22"/>
          <w:lang w:val="en-GB"/>
        </w:rPr>
        <w:t xml:space="preserve"> </w:t>
      </w:r>
      <w:r w:rsidR="00670685">
        <w:rPr>
          <w:sz w:val="22"/>
          <w:szCs w:val="22"/>
          <w:lang w:val="en-GB"/>
        </w:rPr>
        <w:t>has been</w:t>
      </w:r>
      <w:r w:rsidR="00CB4797">
        <w:rPr>
          <w:sz w:val="22"/>
          <w:szCs w:val="22"/>
          <w:lang w:val="en-GB"/>
        </w:rPr>
        <w:t xml:space="preserve"> </w:t>
      </w:r>
      <w:r>
        <w:rPr>
          <w:sz w:val="22"/>
          <w:szCs w:val="22"/>
          <w:lang w:val="en-GB"/>
        </w:rPr>
        <w:t>finalized</w:t>
      </w:r>
      <w:r w:rsidR="00B51AF3">
        <w:rPr>
          <w:sz w:val="22"/>
          <w:szCs w:val="22"/>
          <w:lang w:val="en-GB"/>
        </w:rPr>
        <w:t xml:space="preserve"> by the writer</w:t>
      </w:r>
      <w:r w:rsidR="00624FFB">
        <w:rPr>
          <w:sz w:val="22"/>
          <w:szCs w:val="22"/>
          <w:lang w:val="en-GB"/>
        </w:rPr>
        <w:t>’</w:t>
      </w:r>
      <w:r w:rsidR="00B51AF3">
        <w:rPr>
          <w:sz w:val="22"/>
          <w:szCs w:val="22"/>
          <w:lang w:val="en-GB"/>
        </w:rPr>
        <w:t>s group</w:t>
      </w:r>
      <w:r w:rsidR="00C852C1">
        <w:rPr>
          <w:sz w:val="22"/>
          <w:szCs w:val="22"/>
          <w:lang w:val="en-GB"/>
        </w:rPr>
        <w:t xml:space="preserve"> mid-January</w:t>
      </w:r>
      <w:r>
        <w:rPr>
          <w:sz w:val="22"/>
          <w:szCs w:val="22"/>
          <w:lang w:val="en-GB"/>
        </w:rPr>
        <w:t xml:space="preserve">, </w:t>
      </w:r>
      <w:r w:rsidR="007D49C6">
        <w:rPr>
          <w:sz w:val="22"/>
          <w:szCs w:val="22"/>
          <w:lang w:val="en-GB"/>
        </w:rPr>
        <w:t xml:space="preserve">following the endorsement of WSB-21, and </w:t>
      </w:r>
      <w:r w:rsidR="001C502E">
        <w:rPr>
          <w:sz w:val="22"/>
          <w:szCs w:val="22"/>
          <w:lang w:val="en-GB"/>
        </w:rPr>
        <w:t>incorpo</w:t>
      </w:r>
      <w:r>
        <w:rPr>
          <w:sz w:val="22"/>
          <w:szCs w:val="22"/>
          <w:lang w:val="en-GB"/>
        </w:rPr>
        <w:t xml:space="preserve">rating </w:t>
      </w:r>
      <w:r w:rsidR="00C852C1">
        <w:rPr>
          <w:sz w:val="22"/>
          <w:szCs w:val="22"/>
          <w:lang w:val="en-GB"/>
        </w:rPr>
        <w:t xml:space="preserve">additional </w:t>
      </w:r>
      <w:r>
        <w:rPr>
          <w:sz w:val="22"/>
          <w:szCs w:val="22"/>
          <w:lang w:val="en-GB"/>
        </w:rPr>
        <w:t>comments fro</w:t>
      </w:r>
      <w:r w:rsidR="001C502E">
        <w:rPr>
          <w:sz w:val="22"/>
          <w:szCs w:val="22"/>
          <w:lang w:val="en-GB"/>
        </w:rPr>
        <w:t>m</w:t>
      </w:r>
      <w:r>
        <w:rPr>
          <w:sz w:val="22"/>
          <w:szCs w:val="22"/>
          <w:lang w:val="en-GB"/>
        </w:rPr>
        <w:t xml:space="preserve"> the regions</w:t>
      </w:r>
      <w:r w:rsidR="00C852C1">
        <w:rPr>
          <w:sz w:val="22"/>
          <w:szCs w:val="22"/>
          <w:lang w:val="en-GB"/>
        </w:rPr>
        <w:t xml:space="preserve"> and w</w:t>
      </w:r>
      <w:r w:rsidR="009A1F93">
        <w:rPr>
          <w:sz w:val="22"/>
          <w:szCs w:val="22"/>
          <w:lang w:val="en-GB"/>
        </w:rPr>
        <w:t>ould</w:t>
      </w:r>
      <w:r w:rsidR="00B51AF3">
        <w:rPr>
          <w:sz w:val="22"/>
          <w:szCs w:val="22"/>
          <w:lang w:val="en-GB"/>
        </w:rPr>
        <w:t xml:space="preserve"> be reviewed by TG-MM before its next meeting</w:t>
      </w:r>
      <w:r>
        <w:rPr>
          <w:sz w:val="22"/>
          <w:szCs w:val="22"/>
          <w:lang w:val="en-GB"/>
        </w:rPr>
        <w:t>.</w:t>
      </w:r>
      <w:r w:rsidR="001C502E">
        <w:rPr>
          <w:sz w:val="22"/>
          <w:szCs w:val="22"/>
          <w:lang w:val="en-GB"/>
        </w:rPr>
        <w:t xml:space="preserve"> </w:t>
      </w:r>
      <w:r w:rsidR="00B51AF3">
        <w:rPr>
          <w:sz w:val="22"/>
          <w:szCs w:val="22"/>
          <w:lang w:val="en-GB"/>
        </w:rPr>
        <w:t xml:space="preserve">TG-MM proposed to sign a vision during the conference </w:t>
      </w:r>
      <w:r w:rsidR="00C852C1">
        <w:rPr>
          <w:sz w:val="22"/>
          <w:szCs w:val="22"/>
          <w:lang w:val="en-GB"/>
        </w:rPr>
        <w:t>rather than an action programme, which was considered as more appropriate during such event</w:t>
      </w:r>
      <w:r w:rsidR="00B51AF3">
        <w:rPr>
          <w:sz w:val="22"/>
          <w:szCs w:val="22"/>
          <w:lang w:val="en-GB"/>
        </w:rPr>
        <w:t>. The side event would still be in preparation</w:t>
      </w:r>
      <w:r w:rsidR="009A1F93">
        <w:rPr>
          <w:sz w:val="22"/>
          <w:szCs w:val="22"/>
          <w:lang w:val="en-GB"/>
        </w:rPr>
        <w:t>.</w:t>
      </w:r>
    </w:p>
    <w:p w:rsidR="00FD55AF" w:rsidRPr="00FD55AF" w:rsidRDefault="00FD55AF" w:rsidP="00FD55AF">
      <w:pPr>
        <w:ind w:left="-11"/>
        <w:rPr>
          <w:sz w:val="22"/>
          <w:szCs w:val="22"/>
          <w:lang w:val="en-GB"/>
        </w:rPr>
      </w:pPr>
    </w:p>
    <w:p w:rsidR="00A966C6" w:rsidRPr="004E71D8" w:rsidRDefault="00A966C6" w:rsidP="00A966C6">
      <w:pPr>
        <w:ind w:left="1440" w:hanging="1451"/>
        <w:rPr>
          <w:lang w:val="en-GB"/>
        </w:rPr>
      </w:pPr>
      <w:r w:rsidRPr="004E71D8">
        <w:rPr>
          <w:b/>
          <w:sz w:val="22"/>
          <w:szCs w:val="22"/>
          <w:lang w:val="en-GB"/>
        </w:rPr>
        <w:t>Proposal:</w:t>
      </w:r>
      <w:r w:rsidRPr="004E71D8">
        <w:rPr>
          <w:sz w:val="22"/>
          <w:szCs w:val="22"/>
          <w:lang w:val="en-GB"/>
        </w:rPr>
        <w:t xml:space="preserve"> </w:t>
      </w:r>
      <w:r w:rsidRPr="004E71D8">
        <w:rPr>
          <w:b/>
          <w:sz w:val="22"/>
          <w:szCs w:val="22"/>
          <w:lang w:val="en-GB"/>
        </w:rPr>
        <w:tab/>
        <w:t xml:space="preserve">WSB is invited to </w:t>
      </w:r>
      <w:r w:rsidR="00997159" w:rsidRPr="004E71D8">
        <w:rPr>
          <w:b/>
          <w:sz w:val="22"/>
          <w:szCs w:val="22"/>
          <w:lang w:val="en-GB"/>
        </w:rPr>
        <w:t>endorse</w:t>
      </w:r>
      <w:r w:rsidRPr="004E71D8">
        <w:rPr>
          <w:b/>
          <w:sz w:val="22"/>
          <w:szCs w:val="22"/>
          <w:lang w:val="en-GB"/>
        </w:rPr>
        <w:t xml:space="preserve"> </w:t>
      </w:r>
      <w:r w:rsidR="00997159" w:rsidRPr="004E71D8">
        <w:rPr>
          <w:b/>
          <w:sz w:val="22"/>
          <w:szCs w:val="22"/>
          <w:lang w:val="en-GB"/>
        </w:rPr>
        <w:t>approach</w:t>
      </w:r>
      <w:r w:rsidR="003F33D0" w:rsidRPr="004E71D8">
        <w:rPr>
          <w:b/>
          <w:sz w:val="22"/>
          <w:szCs w:val="22"/>
          <w:lang w:val="en-GB"/>
        </w:rPr>
        <w:t>.</w:t>
      </w:r>
    </w:p>
    <w:p w:rsidR="00FD55AF" w:rsidRDefault="00FD55AF" w:rsidP="00A966C6">
      <w:pPr>
        <w:pStyle w:val="Listenabsatz"/>
        <w:keepNext/>
        <w:spacing w:after="0" w:line="240" w:lineRule="auto"/>
        <w:ind w:left="0" w:hanging="11"/>
        <w:rPr>
          <w:rFonts w:ascii="Times New Roman" w:hAnsi="Times New Roman" w:cs="Times New Roman"/>
          <w:b/>
          <w:u w:val="single"/>
          <w:lang w:val="en-GB"/>
        </w:rPr>
      </w:pPr>
    </w:p>
    <w:p w:rsidR="00FD55AF" w:rsidRDefault="00FD55AF" w:rsidP="00A966C6">
      <w:pPr>
        <w:pStyle w:val="Listenabsatz"/>
        <w:keepNext/>
        <w:spacing w:after="0" w:line="240" w:lineRule="auto"/>
        <w:ind w:left="0" w:hanging="11"/>
        <w:rPr>
          <w:rFonts w:ascii="Times New Roman" w:hAnsi="Times New Roman" w:cs="Times New Roman"/>
          <w:b/>
          <w:u w:val="single"/>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Alien species</w:t>
      </w:r>
    </w:p>
    <w:p w:rsidR="00A966C6" w:rsidRPr="00FD55AF" w:rsidRDefault="00A966C6" w:rsidP="00FD55AF">
      <w:pPr>
        <w:keepNext/>
        <w:ind w:hanging="11"/>
        <w:rPr>
          <w:sz w:val="20"/>
          <w:szCs w:val="20"/>
          <w:lang w:val="en-GB"/>
        </w:rPr>
      </w:pPr>
      <w:r w:rsidRPr="004E71D8">
        <w:rPr>
          <w:sz w:val="20"/>
          <w:szCs w:val="20"/>
          <w:lang w:val="en-GB"/>
        </w:rPr>
        <w:t xml:space="preserve">§35. Instruct the WSB to further develop the trilateral strategic framework for dealing with alien species in the Wadden Sea and to coordinate the further development of an alien species management and action plan, taking into account existing and upcoming legislation and projects. </w:t>
      </w:r>
    </w:p>
    <w:p w:rsidR="00B51AF3" w:rsidRDefault="00B51AF3" w:rsidP="00444AF8">
      <w:pPr>
        <w:ind w:hanging="11"/>
        <w:rPr>
          <w:sz w:val="22"/>
          <w:szCs w:val="22"/>
          <w:lang w:val="en-GB"/>
        </w:rPr>
      </w:pPr>
      <w:r>
        <w:rPr>
          <w:sz w:val="22"/>
          <w:szCs w:val="22"/>
          <w:lang w:val="en-GB"/>
        </w:rPr>
        <w:t>The WG Alien Species</w:t>
      </w:r>
      <w:r w:rsidR="00C852C1">
        <w:rPr>
          <w:sz w:val="22"/>
          <w:szCs w:val="22"/>
          <w:lang w:val="en-GB"/>
        </w:rPr>
        <w:t xml:space="preserve"> working group</w:t>
      </w:r>
      <w:r>
        <w:rPr>
          <w:sz w:val="22"/>
          <w:szCs w:val="22"/>
          <w:lang w:val="en-GB"/>
        </w:rPr>
        <w:t xml:space="preserve"> </w:t>
      </w:r>
      <w:r w:rsidR="00670685">
        <w:rPr>
          <w:sz w:val="22"/>
          <w:szCs w:val="22"/>
          <w:lang w:val="en-GB"/>
        </w:rPr>
        <w:t>has</w:t>
      </w:r>
      <w:r w:rsidR="004650E3">
        <w:rPr>
          <w:sz w:val="22"/>
          <w:szCs w:val="22"/>
          <w:lang w:val="en-GB"/>
        </w:rPr>
        <w:t xml:space="preserve"> deliver</w:t>
      </w:r>
      <w:r w:rsidR="00670685">
        <w:rPr>
          <w:sz w:val="22"/>
          <w:szCs w:val="22"/>
          <w:lang w:val="en-GB"/>
        </w:rPr>
        <w:t>ed</w:t>
      </w:r>
      <w:r w:rsidR="004650E3">
        <w:rPr>
          <w:sz w:val="22"/>
          <w:szCs w:val="22"/>
          <w:lang w:val="en-GB"/>
        </w:rPr>
        <w:t xml:space="preserve"> a draft Alien Species </w:t>
      </w:r>
      <w:r w:rsidR="004650E3" w:rsidRPr="006F04FD">
        <w:rPr>
          <w:sz w:val="22"/>
          <w:szCs w:val="22"/>
        </w:rPr>
        <w:t>Management and Action Plan</w:t>
      </w:r>
      <w:r w:rsidR="004650E3">
        <w:rPr>
          <w:sz w:val="22"/>
          <w:szCs w:val="22"/>
        </w:rPr>
        <w:t xml:space="preserve"> mid-January 2018</w:t>
      </w:r>
      <w:r w:rsidR="007D49C6">
        <w:rPr>
          <w:sz w:val="22"/>
          <w:szCs w:val="22"/>
        </w:rPr>
        <w:t>, following the instructions from TG-MM as endorsed by the WSB-21</w:t>
      </w:r>
      <w:r w:rsidR="004650E3">
        <w:rPr>
          <w:sz w:val="22"/>
          <w:szCs w:val="22"/>
        </w:rPr>
        <w:t>.</w:t>
      </w:r>
    </w:p>
    <w:p w:rsidR="00A966C6" w:rsidRPr="004E71D8" w:rsidRDefault="00A966C6" w:rsidP="00A966C6">
      <w:pPr>
        <w:ind w:hanging="11"/>
        <w:rPr>
          <w:sz w:val="22"/>
          <w:szCs w:val="22"/>
          <w:lang w:val="en-GB"/>
        </w:rPr>
      </w:pPr>
    </w:p>
    <w:p w:rsidR="00A966C6" w:rsidRPr="004E71D8" w:rsidRDefault="00A966C6" w:rsidP="00A966C6">
      <w:pPr>
        <w:ind w:hanging="11"/>
        <w:rPr>
          <w:b/>
          <w:sz w:val="22"/>
          <w:szCs w:val="22"/>
          <w:lang w:val="en-GB"/>
        </w:rPr>
      </w:pPr>
      <w:r w:rsidRPr="004E71D8">
        <w:rPr>
          <w:b/>
          <w:sz w:val="22"/>
          <w:szCs w:val="22"/>
          <w:lang w:val="en-GB"/>
        </w:rPr>
        <w:t>Proposal:</w:t>
      </w:r>
      <w:r w:rsidRPr="004E71D8">
        <w:rPr>
          <w:b/>
          <w:sz w:val="22"/>
          <w:szCs w:val="22"/>
          <w:lang w:val="en-GB"/>
        </w:rPr>
        <w:tab/>
        <w:t>WSB is invited to note the information</w:t>
      </w:r>
      <w:r w:rsidR="003F33D0" w:rsidRPr="004E71D8">
        <w:rPr>
          <w:b/>
          <w:sz w:val="22"/>
          <w:szCs w:val="22"/>
          <w:lang w:val="en-GB"/>
        </w:rPr>
        <w:t>.</w:t>
      </w:r>
    </w:p>
    <w:p w:rsidR="00A966C6" w:rsidRPr="004E71D8" w:rsidRDefault="00A966C6" w:rsidP="00A966C6">
      <w:pPr>
        <w:ind w:hanging="11"/>
        <w:rPr>
          <w:lang w:val="en-GB"/>
        </w:rPr>
      </w:pPr>
    </w:p>
    <w:p w:rsidR="00FD55AF" w:rsidRDefault="00FD55AF" w:rsidP="00A966C6">
      <w:pPr>
        <w:pStyle w:val="Listenabsatz"/>
        <w:keepNext/>
        <w:spacing w:after="0" w:line="240" w:lineRule="auto"/>
        <w:ind w:left="0" w:hanging="11"/>
        <w:rPr>
          <w:rFonts w:ascii="Times New Roman" w:hAnsi="Times New Roman" w:cs="Times New Roman"/>
          <w:b/>
          <w:u w:val="single"/>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Trilateral Monitoring and Assessment Programme (TMAP)</w:t>
      </w:r>
    </w:p>
    <w:p w:rsidR="00A966C6" w:rsidRPr="004E71D8" w:rsidRDefault="00A966C6" w:rsidP="00A966C6">
      <w:pPr>
        <w:keepNext/>
        <w:ind w:hanging="11"/>
        <w:rPr>
          <w:sz w:val="20"/>
          <w:szCs w:val="20"/>
          <w:lang w:val="en-GB"/>
        </w:rPr>
      </w:pPr>
      <w:r w:rsidRPr="004E71D8">
        <w:rPr>
          <w:sz w:val="20"/>
          <w:szCs w:val="20"/>
          <w:lang w:val="en-GB"/>
        </w:rPr>
        <w:t>TD §60.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rsidR="00A966C6" w:rsidRPr="004E71D8" w:rsidRDefault="00A966C6" w:rsidP="00A966C6">
      <w:pPr>
        <w:rPr>
          <w:sz w:val="22"/>
          <w:szCs w:val="22"/>
          <w:lang w:val="en-GB"/>
        </w:rPr>
      </w:pPr>
      <w:r w:rsidRPr="004E71D8">
        <w:rPr>
          <w:sz w:val="22"/>
          <w:szCs w:val="22"/>
          <w:lang w:val="en-GB"/>
        </w:rPr>
        <w:t xml:space="preserve"> </w:t>
      </w:r>
    </w:p>
    <w:p w:rsidR="004E17AE" w:rsidRPr="00877562" w:rsidRDefault="004650E3" w:rsidP="00CF56B8">
      <w:pPr>
        <w:ind w:hanging="11"/>
        <w:rPr>
          <w:sz w:val="22"/>
          <w:szCs w:val="22"/>
          <w:lang w:val="en-GB"/>
        </w:rPr>
      </w:pPr>
      <w:r w:rsidRPr="00CD16AC">
        <w:rPr>
          <w:sz w:val="22"/>
          <w:szCs w:val="22"/>
          <w:lang w:val="en-GB"/>
        </w:rPr>
        <w:t xml:space="preserve">On basis of the document on the </w:t>
      </w:r>
      <w:r w:rsidR="004E17AE" w:rsidRPr="00CD16AC">
        <w:rPr>
          <w:sz w:val="22"/>
          <w:szCs w:val="22"/>
          <w:lang w:val="en-GB"/>
        </w:rPr>
        <w:t>future</w:t>
      </w:r>
      <w:r w:rsidRPr="00CD16AC">
        <w:rPr>
          <w:sz w:val="22"/>
          <w:szCs w:val="22"/>
          <w:lang w:val="en-GB"/>
        </w:rPr>
        <w:t xml:space="preserve"> TMAP data handling strategy</w:t>
      </w:r>
      <w:r w:rsidR="004E17AE" w:rsidRPr="00CD16AC">
        <w:rPr>
          <w:sz w:val="22"/>
          <w:szCs w:val="22"/>
          <w:lang w:val="en-GB"/>
        </w:rPr>
        <w:t>, provided by the Netherlands,</w:t>
      </w:r>
      <w:r w:rsidRPr="00CD16AC">
        <w:rPr>
          <w:sz w:val="22"/>
          <w:szCs w:val="22"/>
          <w:lang w:val="en-GB"/>
        </w:rPr>
        <w:t xml:space="preserve"> the TG-MM decided</w:t>
      </w:r>
      <w:r w:rsidR="004E17AE" w:rsidRPr="00CD16AC">
        <w:rPr>
          <w:sz w:val="22"/>
          <w:szCs w:val="22"/>
          <w:lang w:val="en-GB"/>
        </w:rPr>
        <w:t xml:space="preserve"> that further exploration of the situation is necessary to </w:t>
      </w:r>
      <w:r w:rsidR="004E17AE" w:rsidRPr="00877562">
        <w:rPr>
          <w:sz w:val="22"/>
          <w:szCs w:val="22"/>
          <w:lang w:val="en-GB"/>
        </w:rPr>
        <w:t>proceed with the proposal for a future strategy.</w:t>
      </w:r>
      <w:r w:rsidR="00877562" w:rsidRPr="00877562">
        <w:rPr>
          <w:sz w:val="22"/>
          <w:szCs w:val="22"/>
          <w:lang w:val="en-GB"/>
        </w:rPr>
        <w:t xml:space="preserve"> Parties reaffirmed their commitment to the TMAP and the corresponding strategy in general and not to lose the harmonized approach.</w:t>
      </w:r>
      <w:r w:rsidR="007D46DF">
        <w:rPr>
          <w:sz w:val="22"/>
          <w:szCs w:val="22"/>
          <w:lang w:val="en-GB"/>
        </w:rPr>
        <w:t xml:space="preserve"> A current </w:t>
      </w:r>
      <w:r w:rsidR="007D46DF">
        <w:rPr>
          <w:sz w:val="22"/>
          <w:szCs w:val="22"/>
          <w:lang w:val="en-GB"/>
        </w:rPr>
        <w:t>inve</w:t>
      </w:r>
      <w:r w:rsidR="00C852C1">
        <w:rPr>
          <w:sz w:val="22"/>
          <w:szCs w:val="22"/>
          <w:lang w:val="en-GB"/>
        </w:rPr>
        <w:t>ntory document would need further updating, as</w:t>
      </w:r>
      <w:r w:rsidR="007D46DF">
        <w:rPr>
          <w:sz w:val="22"/>
          <w:szCs w:val="22"/>
          <w:lang w:val="en-GB"/>
        </w:rPr>
        <w:t xml:space="preserve"> information </w:t>
      </w:r>
      <w:r w:rsidR="00C852C1">
        <w:rPr>
          <w:sz w:val="22"/>
          <w:szCs w:val="22"/>
          <w:lang w:val="en-GB"/>
        </w:rPr>
        <w:t xml:space="preserve">was still </w:t>
      </w:r>
      <w:r w:rsidR="009868C4">
        <w:rPr>
          <w:sz w:val="22"/>
          <w:szCs w:val="22"/>
          <w:lang w:val="en-GB"/>
        </w:rPr>
        <w:t xml:space="preserve">expected </w:t>
      </w:r>
      <w:r w:rsidR="007D46DF">
        <w:rPr>
          <w:sz w:val="22"/>
          <w:szCs w:val="22"/>
          <w:lang w:val="en-GB"/>
        </w:rPr>
        <w:t>fro</w:t>
      </w:r>
      <w:r w:rsidR="007D46DF">
        <w:rPr>
          <w:sz w:val="22"/>
          <w:szCs w:val="22"/>
          <w:lang w:val="en-GB"/>
        </w:rPr>
        <w:t>m Lower Saxony and Schleswig-Holstein.</w:t>
      </w:r>
    </w:p>
    <w:p w:rsidR="00CD16AC" w:rsidRPr="00877562" w:rsidRDefault="00CD16AC" w:rsidP="00CF56B8">
      <w:pPr>
        <w:ind w:hanging="11"/>
        <w:rPr>
          <w:sz w:val="22"/>
          <w:szCs w:val="22"/>
          <w:lang w:val="en-GB"/>
        </w:rPr>
      </w:pPr>
    </w:p>
    <w:p w:rsidR="004E17AE" w:rsidRPr="00877562" w:rsidRDefault="00C852C1" w:rsidP="00CF56B8">
      <w:pPr>
        <w:ind w:hanging="11"/>
        <w:rPr>
          <w:sz w:val="22"/>
          <w:szCs w:val="22"/>
          <w:lang w:val="en-GB"/>
        </w:rPr>
      </w:pPr>
      <w:r>
        <w:rPr>
          <w:sz w:val="22"/>
          <w:szCs w:val="22"/>
          <w:lang w:val="en-GB"/>
        </w:rPr>
        <w:t>Therefore, TG-MM suggested</w:t>
      </w:r>
      <w:r w:rsidR="00CD16AC" w:rsidRPr="00877562">
        <w:rPr>
          <w:sz w:val="22"/>
          <w:szCs w:val="22"/>
          <w:lang w:val="en-GB"/>
        </w:rPr>
        <w:t xml:space="preserve"> as initial steps </w:t>
      </w:r>
      <w:r w:rsidR="004E17AE" w:rsidRPr="00877562">
        <w:rPr>
          <w:sz w:val="22"/>
          <w:szCs w:val="22"/>
          <w:lang w:val="en-GB"/>
        </w:rPr>
        <w:t>to</w:t>
      </w:r>
    </w:p>
    <w:p w:rsidR="004E17AE" w:rsidRPr="00877562" w:rsidRDefault="004E17AE" w:rsidP="00CF56B8">
      <w:pPr>
        <w:ind w:hanging="11"/>
        <w:rPr>
          <w:sz w:val="22"/>
          <w:szCs w:val="22"/>
          <w:lang w:val="en-GB"/>
        </w:rPr>
      </w:pPr>
    </w:p>
    <w:p w:rsidR="004E17AE" w:rsidRPr="00877562" w:rsidRDefault="00877562" w:rsidP="004E17AE">
      <w:pPr>
        <w:pStyle w:val="Listenabsatz"/>
        <w:numPr>
          <w:ilvl w:val="0"/>
          <w:numId w:val="22"/>
        </w:numPr>
        <w:rPr>
          <w:rFonts w:ascii="Times New Roman" w:hAnsi="Times New Roman" w:cs="Times New Roman"/>
          <w:lang w:val="en-GB"/>
        </w:rPr>
      </w:pPr>
      <w:r w:rsidRPr="00877562">
        <w:rPr>
          <w:rFonts w:ascii="Times New Roman" w:hAnsi="Times New Roman" w:cs="Times New Roman"/>
          <w:lang w:val="en-GB"/>
        </w:rPr>
        <w:t>i</w:t>
      </w:r>
      <w:r w:rsidR="004E17AE" w:rsidRPr="00877562">
        <w:rPr>
          <w:rFonts w:ascii="Times New Roman" w:hAnsi="Times New Roman" w:cs="Times New Roman"/>
          <w:lang w:val="en-GB"/>
        </w:rPr>
        <w:t>nvestigate the existing data sets in detail</w:t>
      </w:r>
      <w:r w:rsidRPr="00877562">
        <w:rPr>
          <w:rFonts w:ascii="Times New Roman" w:hAnsi="Times New Roman" w:cs="Times New Roman"/>
          <w:lang w:val="en-GB"/>
        </w:rPr>
        <w:t xml:space="preserve"> (e.g. origin, period)</w:t>
      </w:r>
      <w:r w:rsidR="00C852C1">
        <w:rPr>
          <w:rFonts w:ascii="Times New Roman" w:hAnsi="Times New Roman" w:cs="Times New Roman"/>
          <w:lang w:val="en-GB"/>
        </w:rPr>
        <w:t>,</w:t>
      </w:r>
    </w:p>
    <w:p w:rsidR="004E17AE" w:rsidRPr="00877562" w:rsidRDefault="00C852C1" w:rsidP="004E17AE">
      <w:pPr>
        <w:pStyle w:val="Listenabsatz"/>
        <w:numPr>
          <w:ilvl w:val="0"/>
          <w:numId w:val="22"/>
        </w:numPr>
        <w:rPr>
          <w:rFonts w:ascii="Times New Roman" w:hAnsi="Times New Roman" w:cs="Times New Roman"/>
          <w:lang w:val="en-GB"/>
        </w:rPr>
      </w:pPr>
      <w:r>
        <w:rPr>
          <w:rFonts w:ascii="Times New Roman" w:hAnsi="Times New Roman" w:cs="Times New Roman"/>
          <w:lang w:val="en-GB"/>
        </w:rPr>
        <w:t>define strategies to make these data series/sets</w:t>
      </w:r>
      <w:r w:rsidR="004E17AE" w:rsidRPr="00877562">
        <w:rPr>
          <w:rFonts w:ascii="Times New Roman" w:hAnsi="Times New Roman" w:cs="Times New Roman"/>
          <w:lang w:val="en-GB"/>
        </w:rPr>
        <w:t xml:space="preserve"> available in the future</w:t>
      </w:r>
      <w:r>
        <w:rPr>
          <w:rFonts w:ascii="Times New Roman" w:hAnsi="Times New Roman" w:cs="Times New Roman"/>
          <w:lang w:val="en-GB"/>
        </w:rPr>
        <w:t>,</w:t>
      </w:r>
    </w:p>
    <w:p w:rsidR="004E17AE" w:rsidRPr="00877562" w:rsidRDefault="00877562" w:rsidP="004E17AE">
      <w:pPr>
        <w:pStyle w:val="Listenabsatz"/>
        <w:numPr>
          <w:ilvl w:val="0"/>
          <w:numId w:val="22"/>
        </w:numPr>
        <w:rPr>
          <w:rFonts w:ascii="Times New Roman" w:hAnsi="Times New Roman" w:cs="Times New Roman"/>
          <w:lang w:val="en-GB"/>
        </w:rPr>
      </w:pPr>
      <w:r w:rsidRPr="00877562">
        <w:rPr>
          <w:rFonts w:ascii="Times New Roman" w:hAnsi="Times New Roman" w:cs="Times New Roman"/>
          <w:lang w:val="en-GB"/>
        </w:rPr>
        <w:t>k</w:t>
      </w:r>
      <w:r w:rsidR="00C852C1">
        <w:rPr>
          <w:rFonts w:ascii="Times New Roman" w:hAnsi="Times New Roman" w:cs="Times New Roman"/>
          <w:lang w:val="en-GB"/>
        </w:rPr>
        <w:t>eep focus on data harmonization,</w:t>
      </w:r>
    </w:p>
    <w:p w:rsidR="004E17AE" w:rsidRPr="00877562" w:rsidRDefault="00877562" w:rsidP="004E17AE">
      <w:pPr>
        <w:pStyle w:val="Listenabsatz"/>
        <w:numPr>
          <w:ilvl w:val="0"/>
          <w:numId w:val="22"/>
        </w:numPr>
        <w:rPr>
          <w:rFonts w:ascii="Times New Roman" w:hAnsi="Times New Roman" w:cs="Times New Roman"/>
          <w:lang w:val="en-GB"/>
        </w:rPr>
      </w:pPr>
      <w:r w:rsidRPr="00877562">
        <w:rPr>
          <w:rFonts w:ascii="Times New Roman" w:hAnsi="Times New Roman" w:cs="Times New Roman"/>
          <w:lang w:val="en-GB"/>
        </w:rPr>
        <w:t>e</w:t>
      </w:r>
      <w:r w:rsidR="004E17AE" w:rsidRPr="00877562">
        <w:rPr>
          <w:rFonts w:ascii="Times New Roman" w:hAnsi="Times New Roman" w:cs="Times New Roman"/>
          <w:lang w:val="en-GB"/>
        </w:rPr>
        <w:t>xplore synergies to existing and proposed EU directives (e.g. WFD,  MSFD)</w:t>
      </w:r>
      <w:r w:rsidR="00CD16AC" w:rsidRPr="00877562">
        <w:rPr>
          <w:rFonts w:ascii="Times New Roman" w:hAnsi="Times New Roman" w:cs="Times New Roman"/>
          <w:lang w:val="en-GB"/>
        </w:rPr>
        <w:t xml:space="preserve"> with the aim to avoid doubling of efforts</w:t>
      </w:r>
      <w:r w:rsidR="00C852C1">
        <w:rPr>
          <w:rFonts w:ascii="Times New Roman" w:hAnsi="Times New Roman" w:cs="Times New Roman"/>
          <w:lang w:val="en-GB"/>
        </w:rPr>
        <w:t xml:space="preserve"> and costs,</w:t>
      </w:r>
    </w:p>
    <w:p w:rsidR="004E17AE" w:rsidRPr="00877562" w:rsidRDefault="00CD16AC" w:rsidP="004E17AE">
      <w:pPr>
        <w:pStyle w:val="Listenabsatz"/>
        <w:numPr>
          <w:ilvl w:val="0"/>
          <w:numId w:val="22"/>
        </w:numPr>
        <w:rPr>
          <w:rFonts w:ascii="Times New Roman" w:hAnsi="Times New Roman" w:cs="Times New Roman"/>
          <w:lang w:val="en-GB"/>
        </w:rPr>
      </w:pPr>
      <w:r w:rsidRPr="00877562">
        <w:rPr>
          <w:rFonts w:ascii="Times New Roman" w:hAnsi="Times New Roman" w:cs="Times New Roman"/>
          <w:lang w:val="en-GB"/>
        </w:rPr>
        <w:t>update TMAP parameters considering national requirements, EU directives and emerging issues</w:t>
      </w:r>
      <w:r w:rsidR="00C852C1">
        <w:rPr>
          <w:rFonts w:ascii="Times New Roman" w:hAnsi="Times New Roman" w:cs="Times New Roman"/>
          <w:lang w:val="en-GB"/>
        </w:rPr>
        <w:t>,</w:t>
      </w:r>
    </w:p>
    <w:p w:rsidR="00CD16AC" w:rsidRPr="00877562" w:rsidRDefault="00877562" w:rsidP="004E17AE">
      <w:pPr>
        <w:pStyle w:val="Listenabsatz"/>
        <w:numPr>
          <w:ilvl w:val="0"/>
          <w:numId w:val="22"/>
        </w:numPr>
        <w:rPr>
          <w:rFonts w:ascii="Times New Roman" w:hAnsi="Times New Roman" w:cs="Times New Roman"/>
          <w:lang w:val="en-GB"/>
        </w:rPr>
      </w:pPr>
      <w:r w:rsidRPr="00877562">
        <w:rPr>
          <w:rFonts w:ascii="Times New Roman" w:hAnsi="Times New Roman" w:cs="Times New Roman"/>
          <w:lang w:val="en-GB"/>
        </w:rPr>
        <w:t>c</w:t>
      </w:r>
      <w:r w:rsidR="00C852C1">
        <w:rPr>
          <w:rFonts w:ascii="Times New Roman" w:hAnsi="Times New Roman" w:cs="Times New Roman"/>
          <w:lang w:val="en-GB"/>
        </w:rPr>
        <w:t>ompare methodologies around</w:t>
      </w:r>
      <w:r w:rsidR="00CD16AC" w:rsidRPr="00877562">
        <w:rPr>
          <w:rFonts w:ascii="Times New Roman" w:hAnsi="Times New Roman" w:cs="Times New Roman"/>
          <w:lang w:val="en-GB"/>
        </w:rPr>
        <w:t xml:space="preserve"> for TMAP parameters</w:t>
      </w:r>
      <w:r w:rsidR="00C852C1">
        <w:rPr>
          <w:rFonts w:ascii="Times New Roman" w:hAnsi="Times New Roman" w:cs="Times New Roman"/>
          <w:lang w:val="en-GB"/>
        </w:rPr>
        <w:t xml:space="preserve"> (sampling and data preparation)</w:t>
      </w:r>
      <w:r w:rsidR="00CD16AC" w:rsidRPr="00877562">
        <w:rPr>
          <w:rFonts w:ascii="Times New Roman" w:hAnsi="Times New Roman" w:cs="Times New Roman"/>
          <w:lang w:val="en-GB"/>
        </w:rPr>
        <w:t xml:space="preserve"> with existing or planned methods of EU directives, </w:t>
      </w:r>
      <w:r w:rsidR="00C852C1">
        <w:rPr>
          <w:rFonts w:ascii="Times New Roman" w:hAnsi="Times New Roman" w:cs="Times New Roman"/>
          <w:lang w:val="en-GB"/>
        </w:rPr>
        <w:t xml:space="preserve">also with focus on </w:t>
      </w:r>
      <w:r w:rsidR="00CD16AC" w:rsidRPr="00877562">
        <w:rPr>
          <w:rFonts w:ascii="Times New Roman" w:hAnsi="Times New Roman" w:cs="Times New Roman"/>
          <w:lang w:val="en-GB"/>
        </w:rPr>
        <w:t xml:space="preserve"> updating the TMAP handbook</w:t>
      </w:r>
      <w:r w:rsidR="00C852C1">
        <w:rPr>
          <w:rFonts w:ascii="Times New Roman" w:hAnsi="Times New Roman" w:cs="Times New Roman"/>
          <w:lang w:val="en-GB"/>
        </w:rPr>
        <w:t>.</w:t>
      </w:r>
    </w:p>
    <w:p w:rsidR="00CD16AC" w:rsidRPr="00877562" w:rsidRDefault="00CD16AC" w:rsidP="00CD16AC">
      <w:pPr>
        <w:rPr>
          <w:sz w:val="22"/>
          <w:szCs w:val="22"/>
          <w:lang w:val="en-GB"/>
        </w:rPr>
      </w:pPr>
      <w:r w:rsidRPr="00877562">
        <w:rPr>
          <w:sz w:val="22"/>
          <w:szCs w:val="22"/>
          <w:lang w:val="en-GB"/>
        </w:rPr>
        <w:t xml:space="preserve">The currently undertaken TMAP inventory </w:t>
      </w:r>
      <w:r w:rsidR="00C852C1">
        <w:rPr>
          <w:sz w:val="22"/>
          <w:szCs w:val="22"/>
          <w:lang w:val="en-GB"/>
        </w:rPr>
        <w:t xml:space="preserve">with information provided </w:t>
      </w:r>
      <w:r w:rsidRPr="00877562">
        <w:rPr>
          <w:sz w:val="22"/>
          <w:szCs w:val="22"/>
          <w:lang w:val="en-GB"/>
        </w:rPr>
        <w:t xml:space="preserve">from the regions will be the basis for this exploration. The aim is to create a </w:t>
      </w:r>
      <w:r w:rsidR="00C852C1">
        <w:rPr>
          <w:sz w:val="22"/>
          <w:szCs w:val="22"/>
          <w:lang w:val="en-GB"/>
        </w:rPr>
        <w:t xml:space="preserve">common </w:t>
      </w:r>
      <w:r w:rsidRPr="00877562">
        <w:rPr>
          <w:sz w:val="22"/>
          <w:szCs w:val="22"/>
          <w:lang w:val="en-GB"/>
        </w:rPr>
        <w:t xml:space="preserve">table that will </w:t>
      </w:r>
      <w:r w:rsidR="00C852C1">
        <w:rPr>
          <w:sz w:val="22"/>
          <w:szCs w:val="22"/>
          <w:lang w:val="en-GB"/>
        </w:rPr>
        <w:t>display a</w:t>
      </w:r>
      <w:r w:rsidRPr="00877562">
        <w:rPr>
          <w:sz w:val="22"/>
          <w:szCs w:val="22"/>
          <w:lang w:val="en-GB"/>
        </w:rPr>
        <w:t xml:space="preserve"> detailed overview on the information above.</w:t>
      </w:r>
    </w:p>
    <w:p w:rsidR="00CD16AC" w:rsidRPr="00877562" w:rsidRDefault="00CD16AC" w:rsidP="00CD16AC">
      <w:pPr>
        <w:rPr>
          <w:sz w:val="22"/>
          <w:szCs w:val="22"/>
          <w:lang w:val="en-GB"/>
        </w:rPr>
      </w:pPr>
    </w:p>
    <w:p w:rsidR="00CD16AC" w:rsidRPr="00877562" w:rsidRDefault="00877562" w:rsidP="00CD16AC">
      <w:pPr>
        <w:rPr>
          <w:sz w:val="22"/>
          <w:szCs w:val="22"/>
          <w:lang w:val="en-GB"/>
        </w:rPr>
      </w:pPr>
      <w:r w:rsidRPr="00877562">
        <w:rPr>
          <w:sz w:val="22"/>
          <w:szCs w:val="22"/>
          <w:lang w:val="en-GB"/>
        </w:rPr>
        <w:t>Next steps based on the inventory processes listed above, the</w:t>
      </w:r>
      <w:r w:rsidR="00CD16AC" w:rsidRPr="00877562">
        <w:rPr>
          <w:sz w:val="22"/>
          <w:szCs w:val="22"/>
          <w:lang w:val="en-GB"/>
        </w:rPr>
        <w:t xml:space="preserve"> TG-MM</w:t>
      </w:r>
      <w:r w:rsidR="00C852C1">
        <w:rPr>
          <w:sz w:val="22"/>
          <w:szCs w:val="22"/>
          <w:lang w:val="en-GB"/>
        </w:rPr>
        <w:t xml:space="preserve"> proposed</w:t>
      </w:r>
      <w:r w:rsidR="00CD16AC" w:rsidRPr="00877562">
        <w:rPr>
          <w:sz w:val="22"/>
          <w:szCs w:val="22"/>
          <w:lang w:val="en-GB"/>
        </w:rPr>
        <w:t xml:space="preserve"> to</w:t>
      </w:r>
    </w:p>
    <w:p w:rsidR="00CD16AC" w:rsidRPr="00877562" w:rsidRDefault="00CD16AC" w:rsidP="00CD16AC">
      <w:pPr>
        <w:rPr>
          <w:sz w:val="22"/>
          <w:szCs w:val="22"/>
          <w:lang w:val="en-GB"/>
        </w:rPr>
      </w:pPr>
    </w:p>
    <w:p w:rsidR="00877562" w:rsidRPr="00877562" w:rsidRDefault="00877562" w:rsidP="00877562">
      <w:pPr>
        <w:pStyle w:val="Listenabsatz"/>
        <w:numPr>
          <w:ilvl w:val="0"/>
          <w:numId w:val="22"/>
        </w:numPr>
        <w:rPr>
          <w:rFonts w:ascii="Times New Roman" w:hAnsi="Times New Roman" w:cs="Times New Roman"/>
          <w:lang w:val="en-GB"/>
        </w:rPr>
      </w:pPr>
      <w:r w:rsidRPr="00877562">
        <w:rPr>
          <w:rFonts w:ascii="Times New Roman" w:hAnsi="Times New Roman" w:cs="Times New Roman"/>
          <w:lang w:val="en-GB"/>
        </w:rPr>
        <w:t>define the role of the CWSS regarding the future data handling strategy</w:t>
      </w:r>
      <w:r w:rsidR="00834539">
        <w:rPr>
          <w:rFonts w:ascii="Times New Roman" w:hAnsi="Times New Roman" w:cs="Times New Roman"/>
          <w:lang w:val="en-GB"/>
        </w:rPr>
        <w:t>,</w:t>
      </w:r>
    </w:p>
    <w:p w:rsidR="00CD16AC" w:rsidRPr="00877562" w:rsidRDefault="00877562" w:rsidP="00877562">
      <w:pPr>
        <w:pStyle w:val="Listenabsatz"/>
        <w:numPr>
          <w:ilvl w:val="0"/>
          <w:numId w:val="22"/>
        </w:numPr>
        <w:rPr>
          <w:rFonts w:ascii="Times New Roman" w:hAnsi="Times New Roman" w:cs="Times New Roman"/>
          <w:lang w:val="en-GB"/>
        </w:rPr>
      </w:pPr>
      <w:r w:rsidRPr="00877562">
        <w:rPr>
          <w:rFonts w:ascii="Times New Roman" w:hAnsi="Times New Roman" w:cs="Times New Roman"/>
          <w:lang w:val="en-GB"/>
        </w:rPr>
        <w:t>e</w:t>
      </w:r>
      <w:r w:rsidR="00CD16AC" w:rsidRPr="00877562">
        <w:rPr>
          <w:rFonts w:ascii="Times New Roman" w:hAnsi="Times New Roman" w:cs="Times New Roman"/>
          <w:lang w:val="en-GB"/>
        </w:rPr>
        <w:t>xplore existing web based data sources</w:t>
      </w:r>
      <w:r w:rsidR="00834539">
        <w:rPr>
          <w:rFonts w:ascii="Times New Roman" w:hAnsi="Times New Roman" w:cs="Times New Roman"/>
          <w:lang w:val="en-GB"/>
        </w:rPr>
        <w:t>,</w:t>
      </w:r>
    </w:p>
    <w:p w:rsidR="00877562" w:rsidRPr="00877562" w:rsidRDefault="00877562" w:rsidP="00877562">
      <w:pPr>
        <w:pStyle w:val="Listenabsatz"/>
        <w:numPr>
          <w:ilvl w:val="0"/>
          <w:numId w:val="22"/>
        </w:numPr>
        <w:rPr>
          <w:rFonts w:ascii="Times New Roman" w:hAnsi="Times New Roman" w:cs="Times New Roman"/>
          <w:lang w:val="en-GB"/>
        </w:rPr>
      </w:pPr>
      <w:r w:rsidRPr="00877562">
        <w:rPr>
          <w:rFonts w:ascii="Times New Roman" w:hAnsi="Times New Roman" w:cs="Times New Roman"/>
          <w:lang w:val="en-GB"/>
        </w:rPr>
        <w:t>e</w:t>
      </w:r>
      <w:r w:rsidR="00CD16AC" w:rsidRPr="00877562">
        <w:rPr>
          <w:rFonts w:ascii="Times New Roman" w:hAnsi="Times New Roman" w:cs="Times New Roman"/>
          <w:lang w:val="en-GB"/>
        </w:rPr>
        <w:t>xplore options of data presentation</w:t>
      </w:r>
      <w:r w:rsidR="00834539">
        <w:rPr>
          <w:rFonts w:ascii="Times New Roman" w:hAnsi="Times New Roman" w:cs="Times New Roman"/>
          <w:lang w:val="en-GB"/>
        </w:rPr>
        <w:t>.</w:t>
      </w:r>
    </w:p>
    <w:p w:rsidR="00877562" w:rsidRPr="00877562" w:rsidRDefault="00834539" w:rsidP="00877562">
      <w:pPr>
        <w:rPr>
          <w:sz w:val="22"/>
          <w:szCs w:val="22"/>
          <w:lang w:val="en-GB"/>
        </w:rPr>
      </w:pPr>
      <w:r>
        <w:rPr>
          <w:sz w:val="22"/>
          <w:szCs w:val="22"/>
          <w:lang w:val="en-GB"/>
        </w:rPr>
        <w:t>W</w:t>
      </w:r>
      <w:r w:rsidR="00877562" w:rsidRPr="00877562">
        <w:rPr>
          <w:sz w:val="22"/>
          <w:szCs w:val="22"/>
          <w:lang w:val="en-GB"/>
        </w:rPr>
        <w:t>ith the overall g</w:t>
      </w:r>
      <w:r w:rsidR="00877562">
        <w:rPr>
          <w:sz w:val="22"/>
          <w:szCs w:val="22"/>
          <w:lang w:val="en-GB"/>
        </w:rPr>
        <w:t>oa</w:t>
      </w:r>
      <w:r w:rsidR="00877562" w:rsidRPr="00877562">
        <w:rPr>
          <w:sz w:val="22"/>
          <w:szCs w:val="22"/>
          <w:lang w:val="en-GB"/>
        </w:rPr>
        <w:t xml:space="preserve">l to </w:t>
      </w:r>
    </w:p>
    <w:p w:rsidR="00877562" w:rsidRPr="00877562" w:rsidRDefault="00877562" w:rsidP="00877562">
      <w:pPr>
        <w:rPr>
          <w:sz w:val="22"/>
          <w:szCs w:val="22"/>
          <w:lang w:val="en-GB"/>
        </w:rPr>
      </w:pPr>
    </w:p>
    <w:p w:rsidR="00AF28E6" w:rsidRPr="007D49C6" w:rsidRDefault="00877562" w:rsidP="00F81377">
      <w:pPr>
        <w:rPr>
          <w:lang w:val="en-GB"/>
        </w:rPr>
      </w:pPr>
      <w:proofErr w:type="gramStart"/>
      <w:r w:rsidRPr="00877562">
        <w:rPr>
          <w:lang w:val="en-GB"/>
        </w:rPr>
        <w:lastRenderedPageBreak/>
        <w:t>develop</w:t>
      </w:r>
      <w:proofErr w:type="gramEnd"/>
      <w:r w:rsidRPr="00877562">
        <w:rPr>
          <w:lang w:val="en-GB"/>
        </w:rPr>
        <w:t xml:space="preserve"> a sustainable, efficient and future proof TMAP data handling strategy.</w:t>
      </w:r>
      <w:r w:rsidR="00624FFB">
        <w:rPr>
          <w:lang w:val="en-GB"/>
        </w:rPr>
        <w:t xml:space="preserve"> </w:t>
      </w:r>
      <w:r w:rsidR="007D49C6" w:rsidRPr="007779CF">
        <w:rPr>
          <w:lang w:val="en-GB"/>
        </w:rPr>
        <w:t xml:space="preserve">Based on the </w:t>
      </w:r>
      <w:r w:rsidR="007D49C6" w:rsidRPr="007779CF">
        <w:rPr>
          <w:lang w:val="en-GB"/>
        </w:rPr>
        <w:t>suggestions</w:t>
      </w:r>
      <w:r w:rsidR="00B14506">
        <w:rPr>
          <w:lang w:val="en-GB"/>
        </w:rPr>
        <w:t xml:space="preserve"> </w:t>
      </w:r>
      <w:r w:rsidR="00624FFB" w:rsidRPr="007779CF">
        <w:rPr>
          <w:lang w:val="en-GB"/>
        </w:rPr>
        <w:t>above</w:t>
      </w:r>
      <w:r w:rsidR="00624FFB">
        <w:rPr>
          <w:lang w:val="en-GB"/>
        </w:rPr>
        <w:t xml:space="preserve"> </w:t>
      </w:r>
      <w:r w:rsidR="00B14506">
        <w:rPr>
          <w:lang w:val="en-GB"/>
        </w:rPr>
        <w:t>and the existing TMAP strategy</w:t>
      </w:r>
      <w:r w:rsidR="007D49C6" w:rsidRPr="007779CF">
        <w:rPr>
          <w:lang w:val="en-GB"/>
        </w:rPr>
        <w:t>, TG</w:t>
      </w:r>
      <w:r w:rsidR="007D49C6" w:rsidRPr="007779CF">
        <w:rPr>
          <w:lang w:val="en-GB"/>
        </w:rPr>
        <w:t xml:space="preserve">-MM will elaborate on </w:t>
      </w:r>
      <w:r w:rsidR="007D49C6" w:rsidRPr="007779CF">
        <w:rPr>
          <w:lang w:val="en-GB"/>
        </w:rPr>
        <w:t>a “road map”</w:t>
      </w:r>
      <w:r w:rsidR="00AF28E6" w:rsidRPr="007779CF">
        <w:rPr>
          <w:lang w:val="en-GB"/>
        </w:rPr>
        <w:t xml:space="preserve"> for the implementation of an updated TMAP with a related data management strategy.</w:t>
      </w:r>
      <w:r w:rsidR="00AF28E6">
        <w:rPr>
          <w:lang w:val="en-GB"/>
        </w:rPr>
        <w:t xml:space="preserve"> </w:t>
      </w:r>
    </w:p>
    <w:p w:rsidR="00FD55AF" w:rsidRDefault="00FD55AF" w:rsidP="00A966C6">
      <w:pPr>
        <w:ind w:left="1440" w:hanging="1451"/>
        <w:rPr>
          <w:b/>
          <w:sz w:val="22"/>
          <w:szCs w:val="22"/>
          <w:lang w:val="en-GB"/>
        </w:rPr>
      </w:pPr>
    </w:p>
    <w:p w:rsidR="00A966C6" w:rsidRDefault="00A966C6" w:rsidP="00A966C6">
      <w:pPr>
        <w:ind w:left="1440" w:hanging="1451"/>
        <w:rPr>
          <w:b/>
          <w:sz w:val="22"/>
          <w:szCs w:val="22"/>
          <w:lang w:val="en-GB"/>
        </w:rPr>
      </w:pPr>
      <w:r w:rsidRPr="004E71D8">
        <w:rPr>
          <w:b/>
          <w:sz w:val="22"/>
          <w:szCs w:val="22"/>
          <w:lang w:val="en-GB"/>
        </w:rPr>
        <w:t>Proposal:</w:t>
      </w:r>
      <w:r w:rsidRPr="004E71D8">
        <w:rPr>
          <w:b/>
          <w:sz w:val="22"/>
          <w:szCs w:val="22"/>
          <w:lang w:val="en-GB"/>
        </w:rPr>
        <w:tab/>
        <w:t xml:space="preserve">WSB is invited to </w:t>
      </w:r>
      <w:r w:rsidR="007D46DF">
        <w:rPr>
          <w:b/>
          <w:sz w:val="22"/>
          <w:szCs w:val="22"/>
          <w:lang w:val="en-GB"/>
        </w:rPr>
        <w:t>endorse</w:t>
      </w:r>
      <w:r w:rsidRPr="004E71D8">
        <w:rPr>
          <w:b/>
          <w:sz w:val="22"/>
          <w:szCs w:val="22"/>
          <w:lang w:val="en-GB"/>
        </w:rPr>
        <w:t xml:space="preserve"> the </w:t>
      </w:r>
      <w:r w:rsidR="007D46DF">
        <w:rPr>
          <w:b/>
          <w:sz w:val="22"/>
          <w:szCs w:val="22"/>
          <w:lang w:val="en-GB"/>
        </w:rPr>
        <w:t>approach</w:t>
      </w:r>
      <w:r w:rsidR="003F33D0" w:rsidRPr="004E71D8">
        <w:rPr>
          <w:b/>
          <w:sz w:val="22"/>
          <w:szCs w:val="22"/>
          <w:lang w:val="en-GB"/>
        </w:rPr>
        <w:t>.</w:t>
      </w:r>
      <w:r w:rsidRPr="004E71D8">
        <w:rPr>
          <w:b/>
          <w:sz w:val="22"/>
          <w:szCs w:val="22"/>
          <w:lang w:val="en-GB"/>
        </w:rPr>
        <w:t xml:space="preserve"> </w:t>
      </w:r>
    </w:p>
    <w:p w:rsidR="00FD55AF" w:rsidRDefault="00FD55AF" w:rsidP="00A966C6">
      <w:pPr>
        <w:ind w:left="1440" w:hanging="1451"/>
        <w:rPr>
          <w:b/>
          <w:sz w:val="22"/>
          <w:szCs w:val="22"/>
          <w:lang w:val="en-GB"/>
        </w:rPr>
      </w:pPr>
    </w:p>
    <w:p w:rsidR="00FD55AF" w:rsidRDefault="00FD55AF" w:rsidP="00A966C6">
      <w:pPr>
        <w:ind w:left="1440" w:hanging="1451"/>
        <w:rPr>
          <w:b/>
          <w:sz w:val="22"/>
          <w:szCs w:val="22"/>
          <w:lang w:val="en-GB"/>
        </w:rPr>
      </w:pPr>
    </w:p>
    <w:p w:rsidR="00FD55AF" w:rsidRPr="004E71D8" w:rsidRDefault="00FD55AF" w:rsidP="00A966C6">
      <w:pPr>
        <w:ind w:left="1440" w:hanging="1451"/>
        <w:rPr>
          <w:b/>
          <w:sz w:val="22"/>
          <w:szCs w:val="22"/>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Quality Status Report</w:t>
      </w:r>
    </w:p>
    <w:p w:rsidR="00A966C6" w:rsidRPr="004E71D8" w:rsidRDefault="00A966C6" w:rsidP="00A966C6">
      <w:pPr>
        <w:keepNext/>
        <w:ind w:hanging="11"/>
        <w:rPr>
          <w:sz w:val="20"/>
          <w:szCs w:val="20"/>
          <w:lang w:val="en-GB"/>
        </w:rPr>
      </w:pPr>
      <w:r w:rsidRPr="004E71D8">
        <w:rPr>
          <w:sz w:val="20"/>
          <w:szCs w:val="20"/>
          <w:lang w:val="en-GB"/>
        </w:rPr>
        <w:t>TD §61. Instruct the WSB to elaborate the next Wadden Sea Quality Status (Outlook) Report for 2016 in time for the 2018 Conference, in order also to be in line with the reporting cycles of the N2000 Directives and Marine Strategy Framework Directive.</w:t>
      </w:r>
    </w:p>
    <w:p w:rsidR="00A966C6" w:rsidRPr="004E71D8" w:rsidRDefault="00A966C6" w:rsidP="00A966C6">
      <w:pPr>
        <w:ind w:hanging="11"/>
        <w:rPr>
          <w:i/>
          <w:lang w:val="en-GB"/>
        </w:rPr>
      </w:pPr>
    </w:p>
    <w:p w:rsidR="00877562" w:rsidRDefault="00877562" w:rsidP="00A966C6">
      <w:pPr>
        <w:ind w:hanging="11"/>
        <w:rPr>
          <w:sz w:val="22"/>
          <w:szCs w:val="22"/>
          <w:lang w:val="en-GB"/>
        </w:rPr>
      </w:pPr>
      <w:r>
        <w:rPr>
          <w:sz w:val="22"/>
          <w:szCs w:val="22"/>
          <w:lang w:val="en-GB"/>
        </w:rPr>
        <w:t>CWSS stated that it was planned to publish the QSR 2017 online on 20 December 2017.</w:t>
      </w:r>
      <w:r w:rsidR="007D46DF">
        <w:rPr>
          <w:sz w:val="22"/>
          <w:szCs w:val="22"/>
          <w:lang w:val="en-GB"/>
        </w:rPr>
        <w:t xml:space="preserve"> The synthesis report, in preparation by the members of the QSR Editorial Board</w:t>
      </w:r>
      <w:r w:rsidR="00834539" w:rsidRPr="00834539">
        <w:rPr>
          <w:sz w:val="22"/>
          <w:szCs w:val="22"/>
          <w:lang w:val="en-GB"/>
        </w:rPr>
        <w:t xml:space="preserve"> </w:t>
      </w:r>
      <w:r w:rsidR="00834539">
        <w:rPr>
          <w:sz w:val="22"/>
          <w:szCs w:val="22"/>
          <w:lang w:val="en-GB"/>
        </w:rPr>
        <w:t>in consultation with TG-MM</w:t>
      </w:r>
      <w:r w:rsidR="007D46DF">
        <w:rPr>
          <w:sz w:val="22"/>
          <w:szCs w:val="22"/>
          <w:lang w:val="en-GB"/>
        </w:rPr>
        <w:t>, is planned to be provided in print format f</w:t>
      </w:r>
      <w:r w:rsidR="00834539">
        <w:rPr>
          <w:sz w:val="22"/>
          <w:szCs w:val="22"/>
          <w:lang w:val="en-GB"/>
        </w:rPr>
        <w:t>or the TGC in May in Leeuwarden.</w:t>
      </w:r>
    </w:p>
    <w:p w:rsidR="00FD55AF" w:rsidRDefault="00FD55AF" w:rsidP="00A966C6">
      <w:pPr>
        <w:ind w:left="1440" w:hanging="1451"/>
        <w:rPr>
          <w:b/>
          <w:sz w:val="22"/>
          <w:szCs w:val="22"/>
          <w:lang w:val="en-GB"/>
        </w:rPr>
      </w:pPr>
    </w:p>
    <w:p w:rsidR="007D46DF" w:rsidRDefault="00A966C6" w:rsidP="000A44C3">
      <w:pPr>
        <w:ind w:left="1440" w:hanging="1451"/>
        <w:rPr>
          <w:b/>
          <w:sz w:val="22"/>
          <w:szCs w:val="22"/>
          <w:lang w:val="en-GB"/>
        </w:rPr>
      </w:pPr>
      <w:r w:rsidRPr="004E71D8">
        <w:rPr>
          <w:b/>
          <w:sz w:val="22"/>
          <w:szCs w:val="22"/>
          <w:lang w:val="en-GB"/>
        </w:rPr>
        <w:t>Proposal:</w:t>
      </w:r>
      <w:r w:rsidRPr="004E71D8">
        <w:rPr>
          <w:b/>
          <w:sz w:val="22"/>
          <w:szCs w:val="22"/>
          <w:lang w:val="en-GB"/>
        </w:rPr>
        <w:tab/>
        <w:t>WSB is invited to note the information</w:t>
      </w:r>
      <w:r w:rsidR="003F33D0" w:rsidRPr="004E71D8">
        <w:rPr>
          <w:b/>
          <w:sz w:val="22"/>
          <w:szCs w:val="22"/>
          <w:lang w:val="en-GB"/>
        </w:rPr>
        <w:t>.</w:t>
      </w:r>
    </w:p>
    <w:p w:rsidR="00FD55AF" w:rsidRDefault="00FD55AF" w:rsidP="000A44C3">
      <w:pPr>
        <w:ind w:left="1440" w:hanging="1451"/>
        <w:rPr>
          <w:b/>
          <w:sz w:val="22"/>
          <w:szCs w:val="22"/>
          <w:lang w:val="en-GB"/>
        </w:rPr>
      </w:pPr>
    </w:p>
    <w:p w:rsidR="00FD55AF" w:rsidRDefault="00FD55AF" w:rsidP="000A44C3">
      <w:pPr>
        <w:ind w:left="1440" w:hanging="1451"/>
        <w:rPr>
          <w:b/>
          <w:sz w:val="22"/>
          <w:szCs w:val="22"/>
          <w:lang w:val="en-GB"/>
        </w:rPr>
      </w:pPr>
    </w:p>
    <w:p w:rsidR="007D46DF" w:rsidRDefault="007D46DF" w:rsidP="007D46DF">
      <w:pPr>
        <w:ind w:left="1440" w:hanging="1451"/>
        <w:rPr>
          <w:b/>
          <w:sz w:val="22"/>
          <w:szCs w:val="22"/>
          <w:lang w:val="en-GB"/>
        </w:rPr>
      </w:pPr>
      <w:r w:rsidRPr="007D46DF">
        <w:rPr>
          <w:b/>
          <w:sz w:val="22"/>
          <w:szCs w:val="22"/>
          <w:u w:val="single"/>
          <w:lang w:val="en-GB"/>
        </w:rPr>
        <w:t>Trilateral Research Agenda</w:t>
      </w:r>
    </w:p>
    <w:p w:rsidR="007D46DF" w:rsidRPr="007D46DF" w:rsidRDefault="007D46DF" w:rsidP="007D46DF">
      <w:pPr>
        <w:ind w:hanging="11"/>
        <w:rPr>
          <w:sz w:val="20"/>
          <w:szCs w:val="20"/>
          <w:lang w:val="en-GB"/>
        </w:rPr>
      </w:pPr>
      <w:r w:rsidRPr="007D46DF">
        <w:rPr>
          <w:sz w:val="20"/>
          <w:szCs w:val="20"/>
          <w:lang w:val="en-GB"/>
        </w:rPr>
        <w:t xml:space="preserve">TD §63  Encourage discussions by the scientific community and policy makers on the major policy issues and related knowledge as a basis for further developing a trilateral research agenda and a trilateral research platform. </w:t>
      </w:r>
    </w:p>
    <w:p w:rsidR="007D46DF" w:rsidRDefault="007D46DF" w:rsidP="007D46DF">
      <w:pPr>
        <w:ind w:hanging="11"/>
        <w:rPr>
          <w:b/>
          <w:sz w:val="22"/>
          <w:szCs w:val="22"/>
          <w:lang w:val="en-GB"/>
        </w:rPr>
      </w:pPr>
    </w:p>
    <w:p w:rsidR="007D46DF" w:rsidRPr="007D46DF" w:rsidRDefault="007D46DF" w:rsidP="007D46DF">
      <w:pPr>
        <w:ind w:hanging="11"/>
        <w:rPr>
          <w:sz w:val="22"/>
          <w:szCs w:val="22"/>
          <w:lang w:val="en-GB"/>
        </w:rPr>
      </w:pPr>
      <w:r w:rsidRPr="007D46DF">
        <w:rPr>
          <w:sz w:val="22"/>
          <w:szCs w:val="22"/>
          <w:lang w:val="en-GB"/>
        </w:rPr>
        <w:t xml:space="preserve">Mr </w:t>
      </w:r>
      <w:proofErr w:type="spellStart"/>
      <w:r w:rsidRPr="007D46DF">
        <w:rPr>
          <w:sz w:val="22"/>
          <w:szCs w:val="22"/>
          <w:lang w:val="en-GB"/>
        </w:rPr>
        <w:t>Jouke</w:t>
      </w:r>
      <w:proofErr w:type="spellEnd"/>
      <w:r w:rsidRPr="007D46DF">
        <w:rPr>
          <w:sz w:val="22"/>
          <w:szCs w:val="22"/>
          <w:lang w:val="en-GB"/>
        </w:rPr>
        <w:t xml:space="preserve"> van Dijk, member of the TRA writing group, w</w:t>
      </w:r>
      <w:r>
        <w:rPr>
          <w:sz w:val="22"/>
          <w:szCs w:val="22"/>
          <w:lang w:val="en-GB"/>
        </w:rPr>
        <w:t>as</w:t>
      </w:r>
      <w:r w:rsidR="00834539">
        <w:rPr>
          <w:sz w:val="22"/>
          <w:szCs w:val="22"/>
          <w:lang w:val="en-GB"/>
        </w:rPr>
        <w:t xml:space="preserve"> invited</w:t>
      </w:r>
      <w:r w:rsidRPr="007D46DF">
        <w:rPr>
          <w:sz w:val="22"/>
          <w:szCs w:val="22"/>
          <w:lang w:val="en-GB"/>
        </w:rPr>
        <w:t xml:space="preserve"> to discuss the latest draft of the </w:t>
      </w:r>
      <w:r>
        <w:rPr>
          <w:sz w:val="22"/>
          <w:szCs w:val="22"/>
          <w:lang w:val="en-GB"/>
        </w:rPr>
        <w:t>a</w:t>
      </w:r>
      <w:r w:rsidR="00834539">
        <w:rPr>
          <w:sz w:val="22"/>
          <w:szCs w:val="22"/>
          <w:lang w:val="en-GB"/>
        </w:rPr>
        <w:t>genda with TG-MM members</w:t>
      </w:r>
      <w:r w:rsidRPr="007D46DF">
        <w:rPr>
          <w:sz w:val="22"/>
          <w:szCs w:val="22"/>
          <w:lang w:val="en-GB"/>
        </w:rPr>
        <w:t xml:space="preserve">. </w:t>
      </w:r>
      <w:r>
        <w:rPr>
          <w:sz w:val="22"/>
          <w:szCs w:val="22"/>
          <w:lang w:val="en-GB"/>
        </w:rPr>
        <w:t xml:space="preserve">The TG-MM </w:t>
      </w:r>
      <w:r w:rsidR="005D3D94">
        <w:rPr>
          <w:sz w:val="22"/>
          <w:szCs w:val="22"/>
          <w:lang w:val="en-GB"/>
        </w:rPr>
        <w:t>welcomed the presentation and concluded</w:t>
      </w:r>
      <w:r w:rsidR="00834539">
        <w:rPr>
          <w:sz w:val="22"/>
          <w:szCs w:val="22"/>
          <w:lang w:val="en-GB"/>
        </w:rPr>
        <w:t>,</w:t>
      </w:r>
      <w:r w:rsidR="005D3D94">
        <w:rPr>
          <w:sz w:val="22"/>
          <w:szCs w:val="22"/>
          <w:lang w:val="en-GB"/>
        </w:rPr>
        <w:t xml:space="preserve"> </w:t>
      </w:r>
      <w:r w:rsidR="00834539">
        <w:rPr>
          <w:sz w:val="22"/>
          <w:szCs w:val="22"/>
          <w:lang w:val="en-GB"/>
        </w:rPr>
        <w:t>in agreement</w:t>
      </w:r>
      <w:r w:rsidR="005D3D94">
        <w:rPr>
          <w:sz w:val="22"/>
          <w:szCs w:val="22"/>
          <w:lang w:val="en-GB"/>
        </w:rPr>
        <w:t xml:space="preserve"> with Mr. van Dijk, that further integration of science and policy will be necessary to support a future implementation of the TRA. It was propose</w:t>
      </w:r>
      <w:r w:rsidR="00834539">
        <w:rPr>
          <w:sz w:val="22"/>
          <w:szCs w:val="22"/>
          <w:lang w:val="en-GB"/>
        </w:rPr>
        <w:t>d</w:t>
      </w:r>
      <w:r w:rsidR="005D3D94">
        <w:rPr>
          <w:sz w:val="22"/>
          <w:szCs w:val="22"/>
          <w:lang w:val="en-GB"/>
        </w:rPr>
        <w:t xml:space="preserve"> to install an</w:t>
      </w:r>
      <w:r>
        <w:rPr>
          <w:sz w:val="22"/>
          <w:szCs w:val="22"/>
          <w:lang w:val="en-GB"/>
        </w:rPr>
        <w:t xml:space="preserve"> ad </w:t>
      </w:r>
      <w:r>
        <w:rPr>
          <w:sz w:val="22"/>
          <w:szCs w:val="22"/>
          <w:lang w:val="en-GB"/>
        </w:rPr>
        <w:t xml:space="preserve">hoc </w:t>
      </w:r>
      <w:r w:rsidR="001D18AB">
        <w:rPr>
          <w:sz w:val="22"/>
          <w:szCs w:val="22"/>
          <w:lang w:val="en-GB"/>
        </w:rPr>
        <w:t>p</w:t>
      </w:r>
      <w:r w:rsidR="004F6847">
        <w:rPr>
          <w:sz w:val="22"/>
          <w:szCs w:val="22"/>
          <w:lang w:val="en-GB"/>
        </w:rPr>
        <w:t>rogram</w:t>
      </w:r>
      <w:r w:rsidR="00624FFB">
        <w:rPr>
          <w:sz w:val="22"/>
          <w:szCs w:val="22"/>
          <w:lang w:val="en-GB"/>
        </w:rPr>
        <w:t>me</w:t>
      </w:r>
      <w:r w:rsidR="004F6847">
        <w:rPr>
          <w:sz w:val="22"/>
          <w:szCs w:val="22"/>
          <w:lang w:val="en-GB"/>
        </w:rPr>
        <w:t xml:space="preserve"> </w:t>
      </w:r>
      <w:r>
        <w:rPr>
          <w:sz w:val="22"/>
          <w:szCs w:val="22"/>
          <w:lang w:val="en-GB"/>
        </w:rPr>
        <w:t>group</w:t>
      </w:r>
      <w:r w:rsidR="005D3D94">
        <w:rPr>
          <w:sz w:val="22"/>
          <w:szCs w:val="22"/>
          <w:lang w:val="en-GB"/>
        </w:rPr>
        <w:t xml:space="preserve"> </w:t>
      </w:r>
      <w:r w:rsidR="001D18AB">
        <w:rPr>
          <w:sz w:val="22"/>
          <w:szCs w:val="22"/>
          <w:lang w:val="en-GB"/>
        </w:rPr>
        <w:t xml:space="preserve">TRA </w:t>
      </w:r>
      <w:r w:rsidR="005D3D94">
        <w:rPr>
          <w:sz w:val="22"/>
          <w:szCs w:val="22"/>
          <w:lang w:val="en-GB"/>
        </w:rPr>
        <w:t xml:space="preserve">with </w:t>
      </w:r>
      <w:r w:rsidR="005D3D94">
        <w:rPr>
          <w:sz w:val="22"/>
          <w:szCs w:val="22"/>
          <w:lang w:val="en-GB"/>
        </w:rPr>
        <w:t>representatives from science</w:t>
      </w:r>
      <w:r w:rsidR="00404E00">
        <w:rPr>
          <w:sz w:val="22"/>
          <w:szCs w:val="22"/>
          <w:lang w:val="en-GB"/>
        </w:rPr>
        <w:t>,</w:t>
      </w:r>
      <w:r w:rsidR="005D3D94">
        <w:rPr>
          <w:sz w:val="22"/>
          <w:szCs w:val="22"/>
          <w:lang w:val="en-GB"/>
        </w:rPr>
        <w:t xml:space="preserve"> policy</w:t>
      </w:r>
      <w:r w:rsidR="00404E00">
        <w:rPr>
          <w:sz w:val="22"/>
          <w:szCs w:val="22"/>
          <w:lang w:val="en-GB"/>
        </w:rPr>
        <w:t xml:space="preserve"> and financing organizations</w:t>
      </w:r>
      <w:r w:rsidR="005D3D94">
        <w:rPr>
          <w:sz w:val="22"/>
          <w:szCs w:val="22"/>
          <w:lang w:val="en-GB"/>
        </w:rPr>
        <w:t xml:space="preserve"> from the three Wadden Sea </w:t>
      </w:r>
      <w:r w:rsidR="005D3D94">
        <w:rPr>
          <w:sz w:val="22"/>
          <w:szCs w:val="22"/>
          <w:lang w:val="en-GB"/>
        </w:rPr>
        <w:t>countries</w:t>
      </w:r>
      <w:r w:rsidR="00B14506">
        <w:rPr>
          <w:sz w:val="22"/>
          <w:szCs w:val="22"/>
          <w:lang w:val="en-GB"/>
        </w:rPr>
        <w:t xml:space="preserve"> to </w:t>
      </w:r>
      <w:r w:rsidR="00BD4AAA">
        <w:rPr>
          <w:sz w:val="22"/>
          <w:szCs w:val="22"/>
          <w:lang w:val="en-GB"/>
        </w:rPr>
        <w:t xml:space="preserve">organise </w:t>
      </w:r>
      <w:r w:rsidR="00BD4AAA" w:rsidRPr="00624FFB">
        <w:rPr>
          <w:sz w:val="22"/>
          <w:szCs w:val="22"/>
          <w:lang w:val="en-GB"/>
        </w:rPr>
        <w:t xml:space="preserve">the </w:t>
      </w:r>
      <w:hyperlink r:id="rId10" w:history="1">
        <w:r w:rsidR="00BD4AAA" w:rsidRPr="00624FFB">
          <w:rPr>
            <w:rStyle w:val="Hyperlink"/>
            <w:color w:val="auto"/>
            <w:sz w:val="22"/>
            <w:szCs w:val="22"/>
            <w:u w:val="none"/>
          </w:rPr>
          <w:t>operationalization</w:t>
        </w:r>
      </w:hyperlink>
      <w:r w:rsidR="00BD4AAA" w:rsidRPr="00624FFB">
        <w:rPr>
          <w:sz w:val="22"/>
          <w:szCs w:val="22"/>
          <w:lang w:val="en-GB"/>
        </w:rPr>
        <w:t xml:space="preserve"> of </w:t>
      </w:r>
      <w:r w:rsidR="00BD4AAA">
        <w:rPr>
          <w:sz w:val="22"/>
          <w:szCs w:val="22"/>
          <w:lang w:val="en-GB"/>
        </w:rPr>
        <w:t xml:space="preserve">the TRA, including scientific discussions and </w:t>
      </w:r>
      <w:r w:rsidR="00624FFB">
        <w:rPr>
          <w:sz w:val="22"/>
          <w:szCs w:val="22"/>
          <w:lang w:val="en-GB"/>
        </w:rPr>
        <w:t>preparation</w:t>
      </w:r>
      <w:r w:rsidR="00BD4AAA">
        <w:rPr>
          <w:sz w:val="22"/>
          <w:szCs w:val="22"/>
          <w:lang w:val="en-GB"/>
        </w:rPr>
        <w:t xml:space="preserve"> of research calls</w:t>
      </w:r>
      <w:r w:rsidR="00834539">
        <w:rPr>
          <w:sz w:val="22"/>
          <w:szCs w:val="22"/>
          <w:lang w:val="en-GB"/>
        </w:rPr>
        <w:t>.</w:t>
      </w:r>
    </w:p>
    <w:p w:rsidR="00FD55AF" w:rsidRDefault="00FD55AF" w:rsidP="000A44C3">
      <w:pPr>
        <w:ind w:left="1440" w:hanging="1451"/>
        <w:rPr>
          <w:sz w:val="22"/>
          <w:szCs w:val="22"/>
          <w:lang w:val="en-GB"/>
        </w:rPr>
      </w:pPr>
    </w:p>
    <w:p w:rsidR="00404E00" w:rsidRPr="004E71D8" w:rsidRDefault="00404E00" w:rsidP="00404E00">
      <w:pPr>
        <w:ind w:left="1440" w:hanging="1451"/>
        <w:rPr>
          <w:b/>
          <w:sz w:val="22"/>
          <w:szCs w:val="22"/>
          <w:lang w:val="en-GB"/>
        </w:rPr>
      </w:pPr>
      <w:r w:rsidRPr="004E71D8">
        <w:rPr>
          <w:b/>
          <w:sz w:val="22"/>
          <w:szCs w:val="22"/>
          <w:lang w:val="en-GB"/>
        </w:rPr>
        <w:t>Proposal:</w:t>
      </w:r>
      <w:r w:rsidRPr="004E71D8">
        <w:rPr>
          <w:b/>
          <w:sz w:val="22"/>
          <w:szCs w:val="22"/>
          <w:lang w:val="en-GB"/>
        </w:rPr>
        <w:tab/>
        <w:t xml:space="preserve">WSB is invited to </w:t>
      </w:r>
      <w:r>
        <w:rPr>
          <w:b/>
          <w:sz w:val="22"/>
          <w:szCs w:val="22"/>
          <w:lang w:val="en-GB"/>
        </w:rPr>
        <w:t>endorse</w:t>
      </w:r>
      <w:r w:rsidRPr="004E71D8">
        <w:rPr>
          <w:b/>
          <w:sz w:val="22"/>
          <w:szCs w:val="22"/>
          <w:lang w:val="en-GB"/>
        </w:rPr>
        <w:t xml:space="preserve"> the </w:t>
      </w:r>
      <w:r>
        <w:rPr>
          <w:b/>
          <w:sz w:val="22"/>
          <w:szCs w:val="22"/>
          <w:lang w:val="en-GB"/>
        </w:rPr>
        <w:t>approach</w:t>
      </w:r>
      <w:r w:rsidRPr="004E71D8">
        <w:rPr>
          <w:b/>
          <w:sz w:val="22"/>
          <w:szCs w:val="22"/>
          <w:lang w:val="en-GB"/>
        </w:rPr>
        <w:t xml:space="preserve">. </w:t>
      </w:r>
    </w:p>
    <w:p w:rsidR="00F278B6" w:rsidRDefault="00F278B6" w:rsidP="000A44C3">
      <w:pPr>
        <w:ind w:left="1440" w:hanging="1451"/>
        <w:rPr>
          <w:sz w:val="22"/>
          <w:szCs w:val="22"/>
          <w:lang w:val="en-GB"/>
        </w:rPr>
      </w:pPr>
    </w:p>
    <w:p w:rsidR="00F278B6" w:rsidRDefault="00F278B6" w:rsidP="000A44C3">
      <w:pPr>
        <w:ind w:left="1440" w:hanging="1451"/>
        <w:rPr>
          <w:sz w:val="22"/>
          <w:szCs w:val="22"/>
          <w:lang w:val="en-GB"/>
        </w:rPr>
      </w:pPr>
    </w:p>
    <w:p w:rsidR="00404E00" w:rsidRPr="00F278B6" w:rsidRDefault="00F278B6" w:rsidP="00F278B6">
      <w:pPr>
        <w:ind w:left="567" w:hanging="578"/>
        <w:jc w:val="both"/>
        <w:rPr>
          <w:b/>
          <w:lang w:val="en-GB"/>
        </w:rPr>
      </w:pPr>
      <w:r w:rsidRPr="00F278B6">
        <w:rPr>
          <w:b/>
          <w:lang w:val="en-GB"/>
        </w:rPr>
        <w:t xml:space="preserve">B. </w:t>
      </w:r>
      <w:r w:rsidR="001D18AB">
        <w:rPr>
          <w:b/>
          <w:lang w:val="en-GB"/>
        </w:rPr>
        <w:t>Evaluatio</w:t>
      </w:r>
      <w:r w:rsidR="00BD4AAA">
        <w:rPr>
          <w:b/>
          <w:lang w:val="en-GB"/>
        </w:rPr>
        <w:t>n</w:t>
      </w:r>
      <w:r w:rsidRPr="00F278B6">
        <w:rPr>
          <w:b/>
          <w:lang w:val="en-GB"/>
        </w:rPr>
        <w:t xml:space="preserve"> of </w:t>
      </w:r>
      <w:r w:rsidR="001712F7">
        <w:rPr>
          <w:b/>
          <w:lang w:val="en-GB"/>
        </w:rPr>
        <w:t xml:space="preserve">TG-MM and affiliated </w:t>
      </w:r>
      <w:r w:rsidRPr="00F278B6">
        <w:rPr>
          <w:b/>
          <w:lang w:val="en-GB"/>
        </w:rPr>
        <w:t>expert/work/steering gro</w:t>
      </w:r>
      <w:r w:rsidR="00834539">
        <w:rPr>
          <w:b/>
          <w:lang w:val="en-GB"/>
        </w:rPr>
        <w:t>ups</w:t>
      </w:r>
    </w:p>
    <w:p w:rsidR="00F278B6" w:rsidRDefault="00F278B6" w:rsidP="00F278B6">
      <w:pPr>
        <w:ind w:left="567" w:hanging="578"/>
        <w:jc w:val="both"/>
        <w:rPr>
          <w:lang w:val="en-GB"/>
        </w:rPr>
      </w:pPr>
    </w:p>
    <w:p w:rsidR="00F278B6" w:rsidRDefault="00F278B6" w:rsidP="00F278B6">
      <w:pPr>
        <w:ind w:hanging="11"/>
        <w:jc w:val="both"/>
        <w:rPr>
          <w:sz w:val="22"/>
          <w:szCs w:val="22"/>
          <w:lang w:val="en-GB"/>
        </w:rPr>
      </w:pPr>
      <w:r>
        <w:rPr>
          <w:sz w:val="22"/>
          <w:szCs w:val="22"/>
          <w:lang w:val="en-GB"/>
        </w:rPr>
        <w:t xml:space="preserve">TG-MM </w:t>
      </w:r>
      <w:r w:rsidR="00627215">
        <w:rPr>
          <w:sz w:val="22"/>
          <w:szCs w:val="22"/>
          <w:lang w:val="en-GB"/>
        </w:rPr>
        <w:t>had a preliminary discussion on the possible necessity</w:t>
      </w:r>
      <w:r w:rsidR="00F81377">
        <w:rPr>
          <w:sz w:val="22"/>
          <w:szCs w:val="22"/>
          <w:lang w:val="en-GB"/>
        </w:rPr>
        <w:t xml:space="preserve"> to </w:t>
      </w:r>
      <w:r w:rsidR="00F81377">
        <w:rPr>
          <w:sz w:val="22"/>
          <w:szCs w:val="22"/>
          <w:lang w:val="en-GB"/>
        </w:rPr>
        <w:t xml:space="preserve">review the </w:t>
      </w:r>
      <w:r w:rsidR="001712F7">
        <w:rPr>
          <w:sz w:val="22"/>
          <w:szCs w:val="22"/>
          <w:lang w:val="en-GB"/>
        </w:rPr>
        <w:t xml:space="preserve">TG-MM and affiliated </w:t>
      </w:r>
      <w:r>
        <w:rPr>
          <w:sz w:val="22"/>
          <w:szCs w:val="22"/>
          <w:lang w:val="en-GB"/>
        </w:rPr>
        <w:t>expert</w:t>
      </w:r>
      <w:r>
        <w:rPr>
          <w:sz w:val="22"/>
          <w:szCs w:val="22"/>
          <w:lang w:val="en-GB"/>
        </w:rPr>
        <w:t xml:space="preserve">/working/steering groups with regard to their composition, Terms of Reference and reporting obligations. It was </w:t>
      </w:r>
      <w:r w:rsidR="00834539">
        <w:rPr>
          <w:sz w:val="22"/>
          <w:szCs w:val="22"/>
          <w:lang w:val="en-GB"/>
        </w:rPr>
        <w:t>agreed that the</w:t>
      </w:r>
      <w:r>
        <w:rPr>
          <w:sz w:val="22"/>
          <w:szCs w:val="22"/>
          <w:lang w:val="en-GB"/>
        </w:rPr>
        <w:t xml:space="preserve"> chairperson and CWSS wi</w:t>
      </w:r>
      <w:r w:rsidRPr="00F81377">
        <w:rPr>
          <w:sz w:val="22"/>
          <w:szCs w:val="22"/>
          <w:lang w:val="en-GB"/>
        </w:rPr>
        <w:t>ll</w:t>
      </w:r>
      <w:r>
        <w:rPr>
          <w:sz w:val="22"/>
          <w:szCs w:val="22"/>
          <w:lang w:val="en-GB"/>
        </w:rPr>
        <w:t xml:space="preserve"> submit</w:t>
      </w:r>
      <w:r w:rsidR="00627215">
        <w:rPr>
          <w:sz w:val="22"/>
          <w:szCs w:val="22"/>
          <w:lang w:val="en-GB"/>
        </w:rPr>
        <w:t xml:space="preserve"> an inventory and</w:t>
      </w:r>
      <w:r>
        <w:rPr>
          <w:sz w:val="22"/>
          <w:szCs w:val="22"/>
          <w:lang w:val="en-GB"/>
        </w:rPr>
        <w:t xml:space="preserve"> a proposal to TG-MM</w:t>
      </w:r>
      <w:r w:rsidR="00627215">
        <w:rPr>
          <w:sz w:val="22"/>
          <w:szCs w:val="22"/>
          <w:lang w:val="en-GB"/>
        </w:rPr>
        <w:t xml:space="preserve"> 21 on March 6</w:t>
      </w:r>
      <w:r w:rsidR="00627215" w:rsidRPr="00F81377">
        <w:rPr>
          <w:sz w:val="22"/>
          <w:szCs w:val="22"/>
          <w:vertAlign w:val="superscript"/>
          <w:lang w:val="en-GB"/>
        </w:rPr>
        <w:t>th</w:t>
      </w:r>
      <w:r w:rsidR="00627215">
        <w:rPr>
          <w:sz w:val="22"/>
          <w:szCs w:val="22"/>
          <w:lang w:val="en-GB"/>
        </w:rPr>
        <w:t xml:space="preserve"> 2018</w:t>
      </w:r>
      <w:r>
        <w:rPr>
          <w:sz w:val="22"/>
          <w:szCs w:val="22"/>
          <w:lang w:val="en-GB"/>
        </w:rPr>
        <w:t>.</w:t>
      </w:r>
    </w:p>
    <w:p w:rsidR="00F278B6" w:rsidRDefault="00F278B6" w:rsidP="00F278B6">
      <w:pPr>
        <w:ind w:hanging="11"/>
        <w:jc w:val="both"/>
        <w:rPr>
          <w:sz w:val="22"/>
          <w:szCs w:val="22"/>
          <w:lang w:val="en-GB"/>
        </w:rPr>
      </w:pPr>
    </w:p>
    <w:p w:rsidR="00FD55AF" w:rsidRDefault="00FD55AF" w:rsidP="00F278B6">
      <w:pPr>
        <w:ind w:hanging="11"/>
        <w:jc w:val="both"/>
        <w:rPr>
          <w:sz w:val="22"/>
          <w:szCs w:val="22"/>
          <w:lang w:val="en-GB"/>
        </w:rPr>
      </w:pPr>
    </w:p>
    <w:p w:rsidR="00FD55AF" w:rsidRPr="00FD55AF" w:rsidRDefault="00F278B6" w:rsidP="00FD55AF">
      <w:pPr>
        <w:ind w:left="1440" w:hanging="1451"/>
        <w:rPr>
          <w:b/>
          <w:sz w:val="22"/>
          <w:szCs w:val="22"/>
          <w:lang w:val="en-GB"/>
        </w:rPr>
      </w:pPr>
      <w:r w:rsidRPr="004E71D8">
        <w:rPr>
          <w:b/>
          <w:sz w:val="22"/>
          <w:szCs w:val="22"/>
          <w:lang w:val="en-GB"/>
        </w:rPr>
        <w:t>Proposal:</w:t>
      </w:r>
      <w:r w:rsidRPr="004E71D8">
        <w:rPr>
          <w:b/>
          <w:sz w:val="22"/>
          <w:szCs w:val="22"/>
          <w:lang w:val="en-GB"/>
        </w:rPr>
        <w:tab/>
        <w:t xml:space="preserve">WSB is invited to </w:t>
      </w:r>
      <w:r>
        <w:rPr>
          <w:b/>
          <w:sz w:val="22"/>
          <w:szCs w:val="22"/>
          <w:lang w:val="en-GB"/>
        </w:rPr>
        <w:t>endorse</w:t>
      </w:r>
      <w:r w:rsidRPr="004E71D8">
        <w:rPr>
          <w:b/>
          <w:sz w:val="22"/>
          <w:szCs w:val="22"/>
          <w:lang w:val="en-GB"/>
        </w:rPr>
        <w:t xml:space="preserve"> the </w:t>
      </w:r>
      <w:r>
        <w:rPr>
          <w:b/>
          <w:sz w:val="22"/>
          <w:szCs w:val="22"/>
          <w:lang w:val="en-GB"/>
        </w:rPr>
        <w:t>approach</w:t>
      </w:r>
      <w:r w:rsidRPr="004E71D8">
        <w:rPr>
          <w:b/>
          <w:sz w:val="22"/>
          <w:szCs w:val="22"/>
          <w:lang w:val="en-GB"/>
        </w:rPr>
        <w:t>.</w:t>
      </w:r>
    </w:p>
    <w:p w:rsidR="00FD55AF" w:rsidRDefault="00FD55AF" w:rsidP="00F278B6">
      <w:pPr>
        <w:ind w:hanging="11"/>
        <w:jc w:val="both"/>
        <w:rPr>
          <w:sz w:val="22"/>
          <w:szCs w:val="22"/>
          <w:lang w:val="en-GB"/>
        </w:rPr>
      </w:pPr>
    </w:p>
    <w:p w:rsidR="00FD55AF" w:rsidRDefault="00FD55AF" w:rsidP="00F278B6">
      <w:pPr>
        <w:ind w:hanging="11"/>
        <w:jc w:val="both"/>
        <w:rPr>
          <w:sz w:val="22"/>
          <w:szCs w:val="22"/>
          <w:lang w:val="en-GB"/>
        </w:rPr>
      </w:pPr>
    </w:p>
    <w:p w:rsidR="00FD55AF" w:rsidRDefault="00FD55AF" w:rsidP="00F278B6">
      <w:pPr>
        <w:ind w:hanging="11"/>
        <w:jc w:val="both"/>
        <w:rPr>
          <w:sz w:val="22"/>
          <w:szCs w:val="22"/>
          <w:lang w:val="en-GB"/>
        </w:rPr>
      </w:pPr>
    </w:p>
    <w:p w:rsidR="002D7EE1" w:rsidRPr="00F81377" w:rsidRDefault="002D7EE1" w:rsidP="002D7EE1">
      <w:pPr>
        <w:rPr>
          <w:sz w:val="22"/>
          <w:szCs w:val="22"/>
          <w:u w:val="single"/>
          <w:lang w:val="en-GB"/>
        </w:rPr>
      </w:pPr>
      <w:r w:rsidRPr="00F81377">
        <w:rPr>
          <w:sz w:val="22"/>
          <w:szCs w:val="22"/>
          <w:u w:val="single"/>
          <w:lang w:val="en-GB"/>
        </w:rPr>
        <w:t xml:space="preserve">Additional </w:t>
      </w:r>
      <w:r w:rsidRPr="00624FFB">
        <w:rPr>
          <w:sz w:val="22"/>
          <w:szCs w:val="22"/>
          <w:u w:val="single"/>
          <w:lang w:val="en-GB"/>
        </w:rPr>
        <w:t xml:space="preserve">note from the </w:t>
      </w:r>
      <w:r w:rsidRPr="00F81377">
        <w:rPr>
          <w:sz w:val="22"/>
          <w:szCs w:val="22"/>
          <w:u w:val="single"/>
          <w:lang w:val="en-GB"/>
        </w:rPr>
        <w:t>chairperson of TG-MM to WSB</w:t>
      </w:r>
      <w:r w:rsidRPr="005F5433">
        <w:rPr>
          <w:sz w:val="22"/>
          <w:szCs w:val="22"/>
          <w:u w:val="single"/>
          <w:lang w:val="en-GB"/>
        </w:rPr>
        <w:t xml:space="preserve"> </w:t>
      </w:r>
      <w:r w:rsidRPr="00F81377">
        <w:rPr>
          <w:sz w:val="22"/>
          <w:szCs w:val="22"/>
          <w:u w:val="single"/>
          <w:lang w:val="en-GB"/>
        </w:rPr>
        <w:t xml:space="preserve">on </w:t>
      </w:r>
      <w:r>
        <w:rPr>
          <w:sz w:val="22"/>
          <w:szCs w:val="22"/>
          <w:u w:val="single"/>
          <w:lang w:val="en-GB"/>
        </w:rPr>
        <w:t xml:space="preserve">the subjects of </w:t>
      </w:r>
      <w:r w:rsidRPr="00F81377">
        <w:rPr>
          <w:sz w:val="22"/>
          <w:szCs w:val="22"/>
          <w:u w:val="single"/>
          <w:lang w:val="en-GB"/>
        </w:rPr>
        <w:t>tasks and resources:</w:t>
      </w:r>
    </w:p>
    <w:p w:rsidR="002D7EE1" w:rsidRPr="009A1F93" w:rsidRDefault="002D7EE1" w:rsidP="002D7EE1">
      <w:pPr>
        <w:rPr>
          <w:sz w:val="22"/>
          <w:szCs w:val="22"/>
          <w:lang w:val="en-GB"/>
        </w:rPr>
      </w:pPr>
    </w:p>
    <w:p w:rsidR="002D7EE1" w:rsidRPr="009A1F93" w:rsidRDefault="002D7EE1" w:rsidP="002D7EE1">
      <w:pPr>
        <w:ind w:hanging="11"/>
        <w:rPr>
          <w:sz w:val="22"/>
          <w:szCs w:val="22"/>
          <w:lang w:val="en-GB"/>
        </w:rPr>
      </w:pPr>
      <w:r w:rsidRPr="009A1F93">
        <w:rPr>
          <w:sz w:val="22"/>
          <w:szCs w:val="22"/>
          <w:lang w:val="en-GB"/>
        </w:rPr>
        <w:t xml:space="preserve">The TG-MM and </w:t>
      </w:r>
      <w:r>
        <w:rPr>
          <w:sz w:val="22"/>
          <w:szCs w:val="22"/>
          <w:lang w:val="en-GB"/>
        </w:rPr>
        <w:t>C</w:t>
      </w:r>
      <w:r w:rsidRPr="009A1F93">
        <w:rPr>
          <w:sz w:val="22"/>
          <w:szCs w:val="22"/>
          <w:lang w:val="en-GB"/>
        </w:rPr>
        <w:t>WSS have a day-to-day/meeting-to-meeting cooperation on a number of existing tasks within the obligations of TG-MM and affiliated groups. The implementation of some tasks ha</w:t>
      </w:r>
      <w:r>
        <w:rPr>
          <w:sz w:val="22"/>
          <w:szCs w:val="22"/>
          <w:lang w:val="en-GB"/>
        </w:rPr>
        <w:t>s</w:t>
      </w:r>
      <w:r w:rsidRPr="009A1F93">
        <w:rPr>
          <w:sz w:val="22"/>
          <w:szCs w:val="22"/>
          <w:lang w:val="en-GB"/>
        </w:rPr>
        <w:t xml:space="preserve"> been challenged </w:t>
      </w:r>
      <w:r>
        <w:rPr>
          <w:sz w:val="22"/>
          <w:szCs w:val="22"/>
          <w:lang w:val="en-GB"/>
        </w:rPr>
        <w:t xml:space="preserve">due to </w:t>
      </w:r>
      <w:r w:rsidRPr="009A1F93">
        <w:rPr>
          <w:sz w:val="22"/>
          <w:szCs w:val="22"/>
          <w:lang w:val="en-GB"/>
        </w:rPr>
        <w:t xml:space="preserve">resource </w:t>
      </w:r>
      <w:r>
        <w:rPr>
          <w:sz w:val="22"/>
          <w:szCs w:val="22"/>
          <w:lang w:val="en-GB"/>
        </w:rPr>
        <w:t>constraints. T</w:t>
      </w:r>
      <w:r w:rsidRPr="009A1F93">
        <w:rPr>
          <w:sz w:val="22"/>
          <w:szCs w:val="22"/>
          <w:lang w:val="en-GB"/>
        </w:rPr>
        <w:t xml:space="preserve">his situation is anticipated to be </w:t>
      </w:r>
      <w:r>
        <w:rPr>
          <w:sz w:val="22"/>
          <w:szCs w:val="22"/>
          <w:lang w:val="en-GB"/>
        </w:rPr>
        <w:t>exacerbated</w:t>
      </w:r>
      <w:r w:rsidRPr="009A1F93">
        <w:rPr>
          <w:sz w:val="22"/>
          <w:szCs w:val="22"/>
          <w:lang w:val="en-GB"/>
        </w:rPr>
        <w:t xml:space="preserve"> </w:t>
      </w:r>
      <w:r>
        <w:rPr>
          <w:sz w:val="22"/>
          <w:szCs w:val="22"/>
          <w:lang w:val="en-GB"/>
        </w:rPr>
        <w:t xml:space="preserve">even </w:t>
      </w:r>
      <w:r w:rsidRPr="009A1F93">
        <w:rPr>
          <w:sz w:val="22"/>
          <w:szCs w:val="22"/>
          <w:lang w:val="en-GB"/>
        </w:rPr>
        <w:t>further following the new Leeuwarden declaration, where more initiatives are expected to be launched. Therefor strict prioritization of task must be further strengthened.</w:t>
      </w:r>
    </w:p>
    <w:p w:rsidR="002D7EE1" w:rsidRPr="009A1F93" w:rsidRDefault="002D7EE1" w:rsidP="002D7EE1">
      <w:pPr>
        <w:ind w:hanging="11"/>
        <w:rPr>
          <w:sz w:val="22"/>
          <w:szCs w:val="22"/>
          <w:lang w:val="en-GB"/>
        </w:rPr>
      </w:pPr>
    </w:p>
    <w:p w:rsidR="002D7EE1" w:rsidRPr="009A1F93" w:rsidRDefault="002D7EE1" w:rsidP="002D7EE1">
      <w:pPr>
        <w:ind w:hanging="11"/>
        <w:rPr>
          <w:sz w:val="22"/>
          <w:szCs w:val="22"/>
          <w:lang w:val="en-GB"/>
        </w:rPr>
      </w:pPr>
      <w:r w:rsidRPr="009A1F93">
        <w:rPr>
          <w:sz w:val="22"/>
          <w:szCs w:val="22"/>
          <w:lang w:val="en-GB"/>
        </w:rPr>
        <w:t xml:space="preserve">Thus it is </w:t>
      </w:r>
      <w:r>
        <w:rPr>
          <w:sz w:val="22"/>
          <w:szCs w:val="22"/>
          <w:lang w:val="en-GB"/>
        </w:rPr>
        <w:t>highly desirable and necessary that C</w:t>
      </w:r>
      <w:r w:rsidRPr="009A1F93">
        <w:rPr>
          <w:sz w:val="22"/>
          <w:szCs w:val="22"/>
          <w:lang w:val="en-GB"/>
        </w:rPr>
        <w:t xml:space="preserve">WSS, following immediately after the Conference in Leeuwarden and with the necessary support from e.g. the task Groups, conduct an “inventory of tasks” (new and existing) including assessments of necessary resources for tasks (or part of tasks) being handled by </w:t>
      </w:r>
      <w:r>
        <w:rPr>
          <w:sz w:val="22"/>
          <w:szCs w:val="22"/>
          <w:lang w:val="en-GB"/>
        </w:rPr>
        <w:t>C</w:t>
      </w:r>
      <w:r w:rsidRPr="009A1F93">
        <w:rPr>
          <w:sz w:val="22"/>
          <w:szCs w:val="22"/>
          <w:lang w:val="en-GB"/>
        </w:rPr>
        <w:t xml:space="preserve">WSS/the Task Groups etc. in the period  2018 to 2022. </w:t>
      </w:r>
    </w:p>
    <w:p w:rsidR="002D7EE1" w:rsidRPr="009A1F93" w:rsidRDefault="002D7EE1" w:rsidP="002D7EE1">
      <w:pPr>
        <w:ind w:hanging="11"/>
        <w:rPr>
          <w:sz w:val="22"/>
          <w:szCs w:val="22"/>
          <w:lang w:val="en-GB"/>
        </w:rPr>
      </w:pPr>
    </w:p>
    <w:p w:rsidR="002D7EE1" w:rsidRPr="009A1F93" w:rsidRDefault="002D7EE1" w:rsidP="002D7EE1">
      <w:pPr>
        <w:ind w:hanging="11"/>
        <w:rPr>
          <w:sz w:val="22"/>
          <w:szCs w:val="22"/>
          <w:lang w:val="en-GB"/>
        </w:rPr>
      </w:pPr>
      <w:r w:rsidRPr="009A1F93">
        <w:rPr>
          <w:sz w:val="22"/>
          <w:szCs w:val="22"/>
          <w:lang w:val="en-GB"/>
        </w:rPr>
        <w:t xml:space="preserve">The above is a necessary prerequisite for </w:t>
      </w:r>
      <w:r>
        <w:rPr>
          <w:sz w:val="22"/>
          <w:szCs w:val="22"/>
          <w:lang w:val="en-GB"/>
        </w:rPr>
        <w:t>achieving</w:t>
      </w:r>
      <w:r w:rsidRPr="009A1F93">
        <w:rPr>
          <w:sz w:val="22"/>
          <w:szCs w:val="22"/>
          <w:lang w:val="en-GB"/>
        </w:rPr>
        <w:t xml:space="preserve"> the</w:t>
      </w:r>
      <w:r>
        <w:rPr>
          <w:sz w:val="22"/>
          <w:szCs w:val="22"/>
          <w:lang w:val="en-GB"/>
        </w:rPr>
        <w:t xml:space="preserve"> above-</w:t>
      </w:r>
      <w:r w:rsidRPr="009A1F93">
        <w:rPr>
          <w:sz w:val="22"/>
          <w:szCs w:val="22"/>
          <w:lang w:val="en-GB"/>
        </w:rPr>
        <w:t>mentioned strengthening of strategic as well as day-t</w:t>
      </w:r>
      <w:r>
        <w:rPr>
          <w:sz w:val="22"/>
          <w:szCs w:val="22"/>
          <w:lang w:val="en-GB"/>
        </w:rPr>
        <w:t>o-day prioritization of tasks.</w:t>
      </w:r>
    </w:p>
    <w:p w:rsidR="002D7EE1" w:rsidRPr="00F278B6" w:rsidRDefault="002D7EE1" w:rsidP="00F278B6">
      <w:pPr>
        <w:ind w:hanging="11"/>
        <w:jc w:val="both"/>
        <w:rPr>
          <w:sz w:val="22"/>
          <w:szCs w:val="22"/>
          <w:lang w:val="en-GB"/>
        </w:rPr>
      </w:pPr>
    </w:p>
    <w:sectPr w:rsidR="002D7EE1" w:rsidRPr="00F278B6" w:rsidSect="001C042F">
      <w:head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ADC" w:rsidRDefault="004F5ADC">
      <w:r>
        <w:separator/>
      </w:r>
    </w:p>
  </w:endnote>
  <w:endnote w:type="continuationSeparator" w:id="0">
    <w:p w:rsidR="004F5ADC" w:rsidRDefault="004F5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ADC" w:rsidRDefault="004F5ADC">
      <w:r>
        <w:separator/>
      </w:r>
    </w:p>
  </w:footnote>
  <w:footnote w:type="continuationSeparator" w:id="0">
    <w:p w:rsidR="004F5ADC" w:rsidRDefault="004F5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877562" w:rsidRDefault="008E5954" w:rsidP="001C042F">
    <w:pPr>
      <w:pStyle w:val="Kopfzeile"/>
      <w:jc w:val="both"/>
      <w:rPr>
        <w:sz w:val="20"/>
        <w:szCs w:val="20"/>
      </w:rPr>
    </w:pPr>
    <w:r w:rsidRPr="00877562">
      <w:rPr>
        <w:sz w:val="20"/>
        <w:szCs w:val="20"/>
      </w:rPr>
      <w:t>WSB</w:t>
    </w:r>
    <w:r w:rsidR="001C042F" w:rsidRPr="00877562">
      <w:rPr>
        <w:sz w:val="20"/>
        <w:szCs w:val="20"/>
      </w:rPr>
      <w:t xml:space="preserve"> </w:t>
    </w:r>
    <w:r w:rsidR="00CB0F49" w:rsidRPr="00877562">
      <w:rPr>
        <w:sz w:val="20"/>
        <w:szCs w:val="20"/>
      </w:rPr>
      <w:t>2</w:t>
    </w:r>
    <w:r w:rsidR="00877562" w:rsidRPr="00877562">
      <w:rPr>
        <w:sz w:val="20"/>
        <w:szCs w:val="20"/>
      </w:rPr>
      <w:t>2</w:t>
    </w:r>
    <w:r w:rsidR="00F81377">
      <w:rPr>
        <w:sz w:val="20"/>
        <w:szCs w:val="20"/>
      </w:rPr>
      <w:t>/</w:t>
    </w:r>
    <w:r w:rsidR="00225B72" w:rsidRPr="00877562">
      <w:rPr>
        <w:sz w:val="20"/>
        <w:szCs w:val="20"/>
      </w:rPr>
      <w:t>5.2/</w:t>
    </w:r>
    <w:r w:rsidR="00F81377">
      <w:rPr>
        <w:sz w:val="20"/>
        <w:szCs w:val="20"/>
      </w:rPr>
      <w:t>1</w:t>
    </w:r>
    <w:r w:rsidR="00225B72" w:rsidRPr="00877562">
      <w:rPr>
        <w:sz w:val="20"/>
        <w:szCs w:val="20"/>
      </w:rPr>
      <w:t xml:space="preserve"> TG-MM</w:t>
    </w:r>
    <w:r w:rsidR="00877562" w:rsidRPr="00877562">
      <w:rPr>
        <w:sz w:val="20"/>
        <w:szCs w:val="20"/>
      </w:rPr>
      <w:t xml:space="preserve"> 20</w:t>
    </w:r>
    <w:r w:rsidR="00225B72" w:rsidRPr="00877562">
      <w:rPr>
        <w:sz w:val="20"/>
        <w:szCs w:val="20"/>
      </w:rPr>
      <w:t xml:space="preserve"> </w:t>
    </w:r>
    <w:r w:rsidR="00877562" w:rsidRPr="00877562">
      <w:rPr>
        <w:sz w:val="20"/>
        <w:szCs w:val="20"/>
      </w:rPr>
      <w:t>r</w:t>
    </w:r>
    <w:r w:rsidR="00225B72" w:rsidRPr="00877562">
      <w:rPr>
        <w:sz w:val="20"/>
        <w:szCs w:val="20"/>
      </w:rPr>
      <w:t>eport</w:t>
    </w:r>
    <w:r w:rsidR="001C042F" w:rsidRPr="00877562">
      <w:rPr>
        <w:sz w:val="20"/>
        <w:szCs w:val="20"/>
      </w:rPr>
      <w:tab/>
    </w:r>
    <w:r w:rsidR="001C042F" w:rsidRPr="00877562">
      <w:rPr>
        <w:sz w:val="20"/>
        <w:szCs w:val="20"/>
      </w:rPr>
      <w:tab/>
    </w:r>
    <w:r w:rsidR="001C042F" w:rsidRPr="00877562">
      <w:rPr>
        <w:sz w:val="20"/>
        <w:szCs w:val="20"/>
      </w:rPr>
      <w:fldChar w:fldCharType="begin"/>
    </w:r>
    <w:r w:rsidR="001C042F" w:rsidRPr="00877562">
      <w:rPr>
        <w:sz w:val="20"/>
        <w:szCs w:val="20"/>
      </w:rPr>
      <w:instrText>PAGE   \* MERGEFORMAT</w:instrText>
    </w:r>
    <w:r w:rsidR="001C042F" w:rsidRPr="00877562">
      <w:rPr>
        <w:sz w:val="20"/>
        <w:szCs w:val="20"/>
      </w:rPr>
      <w:fldChar w:fldCharType="separate"/>
    </w:r>
    <w:r w:rsidR="00C11FE2" w:rsidRPr="00C11FE2">
      <w:rPr>
        <w:noProof/>
        <w:sz w:val="20"/>
        <w:szCs w:val="20"/>
        <w:lang w:val="en-GB"/>
      </w:rPr>
      <w:t>6</w:t>
    </w:r>
    <w:r w:rsidR="001C042F" w:rsidRPr="00877562">
      <w:rPr>
        <w:sz w:val="20"/>
        <w:szCs w:val="20"/>
      </w:rPr>
      <w:fldChar w:fldCharType="end"/>
    </w:r>
    <w:r w:rsidR="001C042F" w:rsidRPr="00877562">
      <w:rPr>
        <w:sz w:val="20"/>
        <w:szCs w:val="20"/>
      </w:rPr>
      <w:tab/>
    </w:r>
    <w:r w:rsidR="001C042F" w:rsidRPr="00877562">
      <w:rPr>
        <w:sz w:val="20"/>
        <w:szCs w:val="20"/>
      </w:rPr>
      <w:tab/>
    </w:r>
    <w:r w:rsidR="001C042F" w:rsidRPr="00877562">
      <w:rPr>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3971059"/>
    <w:multiLevelType w:val="hybridMultilevel"/>
    <w:tmpl w:val="9F96D25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FEA44CD"/>
    <w:multiLevelType w:val="hybridMultilevel"/>
    <w:tmpl w:val="F3941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5"/>
  </w:num>
  <w:num w:numId="5">
    <w:abstractNumId w:val="16"/>
  </w:num>
  <w:num w:numId="6">
    <w:abstractNumId w:val="0"/>
  </w:num>
  <w:num w:numId="7">
    <w:abstractNumId w:val="14"/>
  </w:num>
  <w:num w:numId="8">
    <w:abstractNumId w:val="15"/>
  </w:num>
  <w:num w:numId="9">
    <w:abstractNumId w:val="9"/>
  </w:num>
  <w:num w:numId="10">
    <w:abstractNumId w:val="8"/>
  </w:num>
  <w:num w:numId="11">
    <w:abstractNumId w:val="17"/>
  </w:num>
  <w:num w:numId="12">
    <w:abstractNumId w:val="4"/>
  </w:num>
  <w:num w:numId="13">
    <w:abstractNumId w:val="19"/>
  </w:num>
  <w:num w:numId="14">
    <w:abstractNumId w:val="1"/>
  </w:num>
  <w:num w:numId="15">
    <w:abstractNumId w:val="12"/>
  </w:num>
  <w:num w:numId="16">
    <w:abstractNumId w:val="18"/>
  </w:num>
  <w:num w:numId="17">
    <w:abstractNumId w:val="2"/>
  </w:num>
  <w:num w:numId="18">
    <w:abstractNumId w:val="10"/>
  </w:num>
  <w:num w:numId="19">
    <w:abstractNumId w:val="13"/>
  </w:num>
  <w:num w:numId="20">
    <w:abstractNumId w:val="7"/>
  </w:num>
  <w:num w:numId="21">
    <w:abstractNumId w:val="3"/>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467FB"/>
    <w:rsid w:val="00051122"/>
    <w:rsid w:val="00063107"/>
    <w:rsid w:val="0006456B"/>
    <w:rsid w:val="00066FC4"/>
    <w:rsid w:val="000701AF"/>
    <w:rsid w:val="00075502"/>
    <w:rsid w:val="00075743"/>
    <w:rsid w:val="00076C69"/>
    <w:rsid w:val="00084004"/>
    <w:rsid w:val="00085AB5"/>
    <w:rsid w:val="000A44C3"/>
    <w:rsid w:val="000B051E"/>
    <w:rsid w:val="000B62EE"/>
    <w:rsid w:val="000C379B"/>
    <w:rsid w:val="000C641A"/>
    <w:rsid w:val="000D1CD5"/>
    <w:rsid w:val="000D4AA1"/>
    <w:rsid w:val="000D79BF"/>
    <w:rsid w:val="000E250B"/>
    <w:rsid w:val="000E7117"/>
    <w:rsid w:val="000F0E64"/>
    <w:rsid w:val="000F37B1"/>
    <w:rsid w:val="00147A4E"/>
    <w:rsid w:val="001602A6"/>
    <w:rsid w:val="00162D78"/>
    <w:rsid w:val="001712F7"/>
    <w:rsid w:val="0017526A"/>
    <w:rsid w:val="001760DD"/>
    <w:rsid w:val="00193121"/>
    <w:rsid w:val="001A06C2"/>
    <w:rsid w:val="001A2CD8"/>
    <w:rsid w:val="001B6001"/>
    <w:rsid w:val="001B785E"/>
    <w:rsid w:val="001C042F"/>
    <w:rsid w:val="001C502E"/>
    <w:rsid w:val="001D18AB"/>
    <w:rsid w:val="001D46B7"/>
    <w:rsid w:val="002010C9"/>
    <w:rsid w:val="002054A8"/>
    <w:rsid w:val="002108D8"/>
    <w:rsid w:val="00212819"/>
    <w:rsid w:val="002160AA"/>
    <w:rsid w:val="00225B72"/>
    <w:rsid w:val="00227E91"/>
    <w:rsid w:val="00241433"/>
    <w:rsid w:val="00242A26"/>
    <w:rsid w:val="00252FED"/>
    <w:rsid w:val="00254860"/>
    <w:rsid w:val="0027668F"/>
    <w:rsid w:val="00282324"/>
    <w:rsid w:val="00290C71"/>
    <w:rsid w:val="002A3637"/>
    <w:rsid w:val="002A6524"/>
    <w:rsid w:val="002C3B3E"/>
    <w:rsid w:val="002D16AF"/>
    <w:rsid w:val="002D21B8"/>
    <w:rsid w:val="002D3CA2"/>
    <w:rsid w:val="002D7C58"/>
    <w:rsid w:val="002D7DF5"/>
    <w:rsid w:val="002D7EE1"/>
    <w:rsid w:val="003115B7"/>
    <w:rsid w:val="003148C6"/>
    <w:rsid w:val="003228FF"/>
    <w:rsid w:val="00333535"/>
    <w:rsid w:val="00333A7A"/>
    <w:rsid w:val="00333CB9"/>
    <w:rsid w:val="00336615"/>
    <w:rsid w:val="00340678"/>
    <w:rsid w:val="00342BBA"/>
    <w:rsid w:val="00353A44"/>
    <w:rsid w:val="00367F1A"/>
    <w:rsid w:val="00374E6F"/>
    <w:rsid w:val="00375097"/>
    <w:rsid w:val="003951D7"/>
    <w:rsid w:val="003A4E03"/>
    <w:rsid w:val="003A6B2B"/>
    <w:rsid w:val="003B2160"/>
    <w:rsid w:val="003B2804"/>
    <w:rsid w:val="003D2626"/>
    <w:rsid w:val="003D5EE2"/>
    <w:rsid w:val="003D6420"/>
    <w:rsid w:val="003D6D11"/>
    <w:rsid w:val="003E6517"/>
    <w:rsid w:val="003E673D"/>
    <w:rsid w:val="003F3217"/>
    <w:rsid w:val="003F33D0"/>
    <w:rsid w:val="00404E00"/>
    <w:rsid w:val="0041392A"/>
    <w:rsid w:val="0041642B"/>
    <w:rsid w:val="00421D71"/>
    <w:rsid w:val="00444AF8"/>
    <w:rsid w:val="004634D9"/>
    <w:rsid w:val="00464803"/>
    <w:rsid w:val="004650E3"/>
    <w:rsid w:val="0047073F"/>
    <w:rsid w:val="00473646"/>
    <w:rsid w:val="0048039B"/>
    <w:rsid w:val="004811CF"/>
    <w:rsid w:val="00492EAA"/>
    <w:rsid w:val="0049559C"/>
    <w:rsid w:val="004B18F8"/>
    <w:rsid w:val="004E17AE"/>
    <w:rsid w:val="004E71D8"/>
    <w:rsid w:val="004F5ADC"/>
    <w:rsid w:val="004F6847"/>
    <w:rsid w:val="004F7255"/>
    <w:rsid w:val="00512F34"/>
    <w:rsid w:val="0052327A"/>
    <w:rsid w:val="00523334"/>
    <w:rsid w:val="0054656D"/>
    <w:rsid w:val="005507A2"/>
    <w:rsid w:val="0055335E"/>
    <w:rsid w:val="00561DCE"/>
    <w:rsid w:val="00566883"/>
    <w:rsid w:val="00575C00"/>
    <w:rsid w:val="00577C8C"/>
    <w:rsid w:val="00582865"/>
    <w:rsid w:val="00583932"/>
    <w:rsid w:val="005843DE"/>
    <w:rsid w:val="005915E0"/>
    <w:rsid w:val="0059757A"/>
    <w:rsid w:val="005A17D3"/>
    <w:rsid w:val="005B1554"/>
    <w:rsid w:val="005B3BA4"/>
    <w:rsid w:val="005C0C13"/>
    <w:rsid w:val="005C4D1E"/>
    <w:rsid w:val="005D3D94"/>
    <w:rsid w:val="005D453F"/>
    <w:rsid w:val="005F2743"/>
    <w:rsid w:val="005F5433"/>
    <w:rsid w:val="005F586A"/>
    <w:rsid w:val="005F760A"/>
    <w:rsid w:val="00617426"/>
    <w:rsid w:val="00624FFB"/>
    <w:rsid w:val="006264FF"/>
    <w:rsid w:val="00627215"/>
    <w:rsid w:val="006363AB"/>
    <w:rsid w:val="00646DAB"/>
    <w:rsid w:val="00650ABF"/>
    <w:rsid w:val="00670685"/>
    <w:rsid w:val="00682659"/>
    <w:rsid w:val="00697EC8"/>
    <w:rsid w:val="006A0819"/>
    <w:rsid w:val="006B0DAC"/>
    <w:rsid w:val="006B1F5B"/>
    <w:rsid w:val="006C26A3"/>
    <w:rsid w:val="006C6D65"/>
    <w:rsid w:val="006D0998"/>
    <w:rsid w:val="006D1CAE"/>
    <w:rsid w:val="006D49EF"/>
    <w:rsid w:val="006D4D17"/>
    <w:rsid w:val="006D503E"/>
    <w:rsid w:val="006F04FD"/>
    <w:rsid w:val="006F57CB"/>
    <w:rsid w:val="007019FC"/>
    <w:rsid w:val="00704AA7"/>
    <w:rsid w:val="00704B5F"/>
    <w:rsid w:val="00705336"/>
    <w:rsid w:val="00707E2F"/>
    <w:rsid w:val="00715004"/>
    <w:rsid w:val="00720177"/>
    <w:rsid w:val="007240E0"/>
    <w:rsid w:val="00724801"/>
    <w:rsid w:val="0072516E"/>
    <w:rsid w:val="00754D75"/>
    <w:rsid w:val="007563CD"/>
    <w:rsid w:val="00761403"/>
    <w:rsid w:val="007779CF"/>
    <w:rsid w:val="0078654F"/>
    <w:rsid w:val="0079088B"/>
    <w:rsid w:val="007976A5"/>
    <w:rsid w:val="007A0319"/>
    <w:rsid w:val="007A5888"/>
    <w:rsid w:val="007B2067"/>
    <w:rsid w:val="007B5BD0"/>
    <w:rsid w:val="007B729F"/>
    <w:rsid w:val="007B73FA"/>
    <w:rsid w:val="007C501F"/>
    <w:rsid w:val="007C7BD3"/>
    <w:rsid w:val="007D46DF"/>
    <w:rsid w:val="007D49C6"/>
    <w:rsid w:val="007E2E72"/>
    <w:rsid w:val="008220BC"/>
    <w:rsid w:val="008235CF"/>
    <w:rsid w:val="008236A8"/>
    <w:rsid w:val="00824914"/>
    <w:rsid w:val="008344B9"/>
    <w:rsid w:val="00834539"/>
    <w:rsid w:val="00840BD4"/>
    <w:rsid w:val="00853159"/>
    <w:rsid w:val="00877562"/>
    <w:rsid w:val="00885BD0"/>
    <w:rsid w:val="00890426"/>
    <w:rsid w:val="00893388"/>
    <w:rsid w:val="008965D1"/>
    <w:rsid w:val="008A01BE"/>
    <w:rsid w:val="008A5FD7"/>
    <w:rsid w:val="008B6DC3"/>
    <w:rsid w:val="008C1B3E"/>
    <w:rsid w:val="008C1C3A"/>
    <w:rsid w:val="008C5C75"/>
    <w:rsid w:val="008D07C9"/>
    <w:rsid w:val="008D7682"/>
    <w:rsid w:val="008E5954"/>
    <w:rsid w:val="008F135B"/>
    <w:rsid w:val="008F7716"/>
    <w:rsid w:val="00911BD5"/>
    <w:rsid w:val="009128C7"/>
    <w:rsid w:val="00913490"/>
    <w:rsid w:val="00925EF4"/>
    <w:rsid w:val="0094113A"/>
    <w:rsid w:val="00950873"/>
    <w:rsid w:val="00950D9E"/>
    <w:rsid w:val="009517FA"/>
    <w:rsid w:val="0095781F"/>
    <w:rsid w:val="00965C3E"/>
    <w:rsid w:val="00967259"/>
    <w:rsid w:val="009719CA"/>
    <w:rsid w:val="00973022"/>
    <w:rsid w:val="00975C6B"/>
    <w:rsid w:val="00976647"/>
    <w:rsid w:val="00982C8B"/>
    <w:rsid w:val="009841F8"/>
    <w:rsid w:val="009868C4"/>
    <w:rsid w:val="00991FA5"/>
    <w:rsid w:val="00997159"/>
    <w:rsid w:val="009A1F93"/>
    <w:rsid w:val="009A2079"/>
    <w:rsid w:val="009B54B3"/>
    <w:rsid w:val="009D01E2"/>
    <w:rsid w:val="009D105B"/>
    <w:rsid w:val="009D36EA"/>
    <w:rsid w:val="009D6A3D"/>
    <w:rsid w:val="009E6684"/>
    <w:rsid w:val="009E7C2C"/>
    <w:rsid w:val="009F331C"/>
    <w:rsid w:val="00A1036A"/>
    <w:rsid w:val="00A12765"/>
    <w:rsid w:val="00A13D27"/>
    <w:rsid w:val="00A20BC6"/>
    <w:rsid w:val="00A47D81"/>
    <w:rsid w:val="00A5677B"/>
    <w:rsid w:val="00A80F47"/>
    <w:rsid w:val="00A8235D"/>
    <w:rsid w:val="00A86C28"/>
    <w:rsid w:val="00A875C8"/>
    <w:rsid w:val="00A915FB"/>
    <w:rsid w:val="00A966C6"/>
    <w:rsid w:val="00AC2926"/>
    <w:rsid w:val="00AE651C"/>
    <w:rsid w:val="00AF263A"/>
    <w:rsid w:val="00AF28E6"/>
    <w:rsid w:val="00B07A4C"/>
    <w:rsid w:val="00B1013D"/>
    <w:rsid w:val="00B1024D"/>
    <w:rsid w:val="00B11AC7"/>
    <w:rsid w:val="00B14506"/>
    <w:rsid w:val="00B15106"/>
    <w:rsid w:val="00B16F9B"/>
    <w:rsid w:val="00B26808"/>
    <w:rsid w:val="00B36432"/>
    <w:rsid w:val="00B45E4C"/>
    <w:rsid w:val="00B51AF3"/>
    <w:rsid w:val="00B708A6"/>
    <w:rsid w:val="00B72F28"/>
    <w:rsid w:val="00B74A40"/>
    <w:rsid w:val="00B77454"/>
    <w:rsid w:val="00B917A8"/>
    <w:rsid w:val="00B97B63"/>
    <w:rsid w:val="00BA0DF4"/>
    <w:rsid w:val="00BA3925"/>
    <w:rsid w:val="00BB539C"/>
    <w:rsid w:val="00BB654B"/>
    <w:rsid w:val="00BB72BE"/>
    <w:rsid w:val="00BC378C"/>
    <w:rsid w:val="00BC4357"/>
    <w:rsid w:val="00BD04AA"/>
    <w:rsid w:val="00BD4531"/>
    <w:rsid w:val="00BD4AAA"/>
    <w:rsid w:val="00BE4BF3"/>
    <w:rsid w:val="00C04D8C"/>
    <w:rsid w:val="00C05A40"/>
    <w:rsid w:val="00C066DF"/>
    <w:rsid w:val="00C11FE2"/>
    <w:rsid w:val="00C15340"/>
    <w:rsid w:val="00C17B0E"/>
    <w:rsid w:val="00C23468"/>
    <w:rsid w:val="00C25297"/>
    <w:rsid w:val="00C314B7"/>
    <w:rsid w:val="00C52B69"/>
    <w:rsid w:val="00C533A2"/>
    <w:rsid w:val="00C6067C"/>
    <w:rsid w:val="00C62F33"/>
    <w:rsid w:val="00C81A36"/>
    <w:rsid w:val="00C839A7"/>
    <w:rsid w:val="00C852C1"/>
    <w:rsid w:val="00C85DEC"/>
    <w:rsid w:val="00C914D0"/>
    <w:rsid w:val="00C917B4"/>
    <w:rsid w:val="00C92F48"/>
    <w:rsid w:val="00C94373"/>
    <w:rsid w:val="00C9446B"/>
    <w:rsid w:val="00C94E92"/>
    <w:rsid w:val="00C96C7B"/>
    <w:rsid w:val="00CA3FEC"/>
    <w:rsid w:val="00CA4F12"/>
    <w:rsid w:val="00CA522A"/>
    <w:rsid w:val="00CB0F49"/>
    <w:rsid w:val="00CB1F31"/>
    <w:rsid w:val="00CB4797"/>
    <w:rsid w:val="00CC33D9"/>
    <w:rsid w:val="00CD0E99"/>
    <w:rsid w:val="00CD16AC"/>
    <w:rsid w:val="00CE0A9A"/>
    <w:rsid w:val="00CE4943"/>
    <w:rsid w:val="00CF56B8"/>
    <w:rsid w:val="00D02CC2"/>
    <w:rsid w:val="00D045F6"/>
    <w:rsid w:val="00D04A2E"/>
    <w:rsid w:val="00D10487"/>
    <w:rsid w:val="00D17B3B"/>
    <w:rsid w:val="00D2278E"/>
    <w:rsid w:val="00D257D5"/>
    <w:rsid w:val="00D30942"/>
    <w:rsid w:val="00D37A59"/>
    <w:rsid w:val="00D541BC"/>
    <w:rsid w:val="00D714D5"/>
    <w:rsid w:val="00D71C4A"/>
    <w:rsid w:val="00D77486"/>
    <w:rsid w:val="00D82250"/>
    <w:rsid w:val="00D90053"/>
    <w:rsid w:val="00D95635"/>
    <w:rsid w:val="00DA3B5B"/>
    <w:rsid w:val="00DA566F"/>
    <w:rsid w:val="00DB279C"/>
    <w:rsid w:val="00DC3627"/>
    <w:rsid w:val="00DC549B"/>
    <w:rsid w:val="00DC5EAB"/>
    <w:rsid w:val="00DD40EC"/>
    <w:rsid w:val="00DE0C1F"/>
    <w:rsid w:val="00DE4522"/>
    <w:rsid w:val="00DF2A2C"/>
    <w:rsid w:val="00E00EBB"/>
    <w:rsid w:val="00E01D3F"/>
    <w:rsid w:val="00E20D83"/>
    <w:rsid w:val="00E31D8A"/>
    <w:rsid w:val="00E41AA1"/>
    <w:rsid w:val="00E420E7"/>
    <w:rsid w:val="00E51DED"/>
    <w:rsid w:val="00E55CC2"/>
    <w:rsid w:val="00E60B90"/>
    <w:rsid w:val="00E629D8"/>
    <w:rsid w:val="00E65956"/>
    <w:rsid w:val="00E667AE"/>
    <w:rsid w:val="00E66F35"/>
    <w:rsid w:val="00E72202"/>
    <w:rsid w:val="00E7261B"/>
    <w:rsid w:val="00E8189E"/>
    <w:rsid w:val="00E84286"/>
    <w:rsid w:val="00E85374"/>
    <w:rsid w:val="00E904DF"/>
    <w:rsid w:val="00E92147"/>
    <w:rsid w:val="00E92844"/>
    <w:rsid w:val="00E95582"/>
    <w:rsid w:val="00E96D7C"/>
    <w:rsid w:val="00EA4733"/>
    <w:rsid w:val="00EC0CDB"/>
    <w:rsid w:val="00EC2629"/>
    <w:rsid w:val="00EC431E"/>
    <w:rsid w:val="00EC5696"/>
    <w:rsid w:val="00EE23C0"/>
    <w:rsid w:val="00EE25B5"/>
    <w:rsid w:val="00EF1778"/>
    <w:rsid w:val="00EF4004"/>
    <w:rsid w:val="00F05116"/>
    <w:rsid w:val="00F278B6"/>
    <w:rsid w:val="00F302E5"/>
    <w:rsid w:val="00F351DE"/>
    <w:rsid w:val="00F471F9"/>
    <w:rsid w:val="00F52682"/>
    <w:rsid w:val="00F62E2B"/>
    <w:rsid w:val="00F6557E"/>
    <w:rsid w:val="00F73795"/>
    <w:rsid w:val="00F77F84"/>
    <w:rsid w:val="00F81377"/>
    <w:rsid w:val="00F872A7"/>
    <w:rsid w:val="00F912C1"/>
    <w:rsid w:val="00F91478"/>
    <w:rsid w:val="00F95E93"/>
    <w:rsid w:val="00F97082"/>
    <w:rsid w:val="00FA27B3"/>
    <w:rsid w:val="00FA36AB"/>
    <w:rsid w:val="00FB5CE8"/>
    <w:rsid w:val="00FC4DEB"/>
    <w:rsid w:val="00FC6BEB"/>
    <w:rsid w:val="00FD3704"/>
    <w:rsid w:val="00FD55AF"/>
    <w:rsid w:val="00FD6574"/>
    <w:rsid w:val="00FE6205"/>
    <w:rsid w:val="00FF1AB6"/>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F302E5"/>
    <w:rPr>
      <w:rFonts w:ascii="Arial" w:hAnsi="Arial" w:cs="Arial"/>
      <w:szCs w:val="24"/>
      <w:lang w:val="en-US"/>
    </w:rPr>
  </w:style>
  <w:style w:type="character" w:styleId="Platzhaltertext">
    <w:name w:val="Placeholder Text"/>
    <w:basedOn w:val="Absatz-Standardschriftart"/>
    <w:uiPriority w:val="99"/>
    <w:semiHidden/>
    <w:rsid w:val="00404E00"/>
    <w:rPr>
      <w:color w:val="808080"/>
    </w:rPr>
  </w:style>
  <w:style w:type="character" w:styleId="Hyperlink">
    <w:name w:val="Hyperlink"/>
    <w:basedOn w:val="Absatz-Standardschriftart"/>
    <w:uiPriority w:val="99"/>
    <w:unhideWhenUsed/>
    <w:rsid w:val="00BD4A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F302E5"/>
    <w:rPr>
      <w:rFonts w:ascii="Arial" w:hAnsi="Arial" w:cs="Arial"/>
      <w:szCs w:val="24"/>
      <w:lang w:val="en-US"/>
    </w:rPr>
  </w:style>
  <w:style w:type="character" w:styleId="Platzhaltertext">
    <w:name w:val="Placeholder Text"/>
    <w:basedOn w:val="Absatz-Standardschriftart"/>
    <w:uiPriority w:val="99"/>
    <w:semiHidden/>
    <w:rsid w:val="00404E00"/>
    <w:rPr>
      <w:color w:val="808080"/>
    </w:rPr>
  </w:style>
  <w:style w:type="character" w:styleId="Hyperlink">
    <w:name w:val="Hyperlink"/>
    <w:basedOn w:val="Absatz-Standardschriftart"/>
    <w:uiPriority w:val="99"/>
    <w:unhideWhenUsed/>
    <w:rsid w:val="00BD4A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0937">
      <w:bodyDiv w:val="1"/>
      <w:marLeft w:val="0"/>
      <w:marRight w:val="0"/>
      <w:marTop w:val="0"/>
      <w:marBottom w:val="0"/>
      <w:divBdr>
        <w:top w:val="none" w:sz="0" w:space="0" w:color="auto"/>
        <w:left w:val="none" w:sz="0" w:space="0" w:color="auto"/>
        <w:bottom w:val="none" w:sz="0" w:space="0" w:color="auto"/>
        <w:right w:val="none" w:sz="0" w:space="0" w:color="auto"/>
      </w:divBdr>
    </w:div>
    <w:div w:id="45109631">
      <w:bodyDiv w:val="1"/>
      <w:marLeft w:val="0"/>
      <w:marRight w:val="0"/>
      <w:marTop w:val="0"/>
      <w:marBottom w:val="0"/>
      <w:divBdr>
        <w:top w:val="none" w:sz="0" w:space="0" w:color="auto"/>
        <w:left w:val="none" w:sz="0" w:space="0" w:color="auto"/>
        <w:bottom w:val="none" w:sz="0" w:space="0" w:color="auto"/>
        <w:right w:val="none" w:sz="0" w:space="0" w:color="auto"/>
      </w:divBdr>
    </w:div>
    <w:div w:id="61560935">
      <w:bodyDiv w:val="1"/>
      <w:marLeft w:val="0"/>
      <w:marRight w:val="0"/>
      <w:marTop w:val="0"/>
      <w:marBottom w:val="0"/>
      <w:divBdr>
        <w:top w:val="none" w:sz="0" w:space="0" w:color="auto"/>
        <w:left w:val="none" w:sz="0" w:space="0" w:color="auto"/>
        <w:bottom w:val="none" w:sz="0" w:space="0" w:color="auto"/>
        <w:right w:val="none" w:sz="0" w:space="0" w:color="auto"/>
      </w:divBdr>
    </w:div>
    <w:div w:id="236868081">
      <w:bodyDiv w:val="1"/>
      <w:marLeft w:val="0"/>
      <w:marRight w:val="0"/>
      <w:marTop w:val="0"/>
      <w:marBottom w:val="0"/>
      <w:divBdr>
        <w:top w:val="none" w:sz="0" w:space="0" w:color="auto"/>
        <w:left w:val="none" w:sz="0" w:space="0" w:color="auto"/>
        <w:bottom w:val="none" w:sz="0" w:space="0" w:color="auto"/>
        <w:right w:val="none" w:sz="0" w:space="0" w:color="auto"/>
      </w:divBdr>
    </w:div>
    <w:div w:id="437262389">
      <w:bodyDiv w:val="1"/>
      <w:marLeft w:val="0"/>
      <w:marRight w:val="0"/>
      <w:marTop w:val="0"/>
      <w:marBottom w:val="0"/>
      <w:divBdr>
        <w:top w:val="none" w:sz="0" w:space="0" w:color="auto"/>
        <w:left w:val="none" w:sz="0" w:space="0" w:color="auto"/>
        <w:bottom w:val="none" w:sz="0" w:space="0" w:color="auto"/>
        <w:right w:val="none" w:sz="0" w:space="0" w:color="auto"/>
      </w:divBdr>
      <w:divsChild>
        <w:div w:id="986982037">
          <w:marLeft w:val="0"/>
          <w:marRight w:val="0"/>
          <w:marTop w:val="0"/>
          <w:marBottom w:val="0"/>
          <w:divBdr>
            <w:top w:val="none" w:sz="0" w:space="0" w:color="auto"/>
            <w:left w:val="none" w:sz="0" w:space="0" w:color="auto"/>
            <w:bottom w:val="none" w:sz="0" w:space="0" w:color="auto"/>
            <w:right w:val="none" w:sz="0" w:space="0" w:color="auto"/>
          </w:divBdr>
        </w:div>
        <w:div w:id="1008949926">
          <w:marLeft w:val="0"/>
          <w:marRight w:val="0"/>
          <w:marTop w:val="0"/>
          <w:marBottom w:val="0"/>
          <w:divBdr>
            <w:top w:val="none" w:sz="0" w:space="0" w:color="auto"/>
            <w:left w:val="none" w:sz="0" w:space="0" w:color="auto"/>
            <w:bottom w:val="none" w:sz="0" w:space="0" w:color="auto"/>
            <w:right w:val="none" w:sz="0" w:space="0" w:color="auto"/>
          </w:divBdr>
        </w:div>
        <w:div w:id="1210990587">
          <w:marLeft w:val="0"/>
          <w:marRight w:val="0"/>
          <w:marTop w:val="0"/>
          <w:marBottom w:val="0"/>
          <w:divBdr>
            <w:top w:val="none" w:sz="0" w:space="0" w:color="auto"/>
            <w:left w:val="none" w:sz="0" w:space="0" w:color="auto"/>
            <w:bottom w:val="none" w:sz="0" w:space="0" w:color="auto"/>
            <w:right w:val="none" w:sz="0" w:space="0" w:color="auto"/>
          </w:divBdr>
        </w:div>
        <w:div w:id="771170802">
          <w:marLeft w:val="0"/>
          <w:marRight w:val="0"/>
          <w:marTop w:val="0"/>
          <w:marBottom w:val="0"/>
          <w:divBdr>
            <w:top w:val="none" w:sz="0" w:space="0" w:color="auto"/>
            <w:left w:val="none" w:sz="0" w:space="0" w:color="auto"/>
            <w:bottom w:val="none" w:sz="0" w:space="0" w:color="auto"/>
            <w:right w:val="none" w:sz="0" w:space="0" w:color="auto"/>
          </w:divBdr>
        </w:div>
        <w:div w:id="1345549795">
          <w:marLeft w:val="0"/>
          <w:marRight w:val="0"/>
          <w:marTop w:val="0"/>
          <w:marBottom w:val="0"/>
          <w:divBdr>
            <w:top w:val="none" w:sz="0" w:space="0" w:color="auto"/>
            <w:left w:val="none" w:sz="0" w:space="0" w:color="auto"/>
            <w:bottom w:val="none" w:sz="0" w:space="0" w:color="auto"/>
            <w:right w:val="none" w:sz="0" w:space="0" w:color="auto"/>
          </w:divBdr>
        </w:div>
        <w:div w:id="842937635">
          <w:marLeft w:val="0"/>
          <w:marRight w:val="0"/>
          <w:marTop w:val="0"/>
          <w:marBottom w:val="0"/>
          <w:divBdr>
            <w:top w:val="none" w:sz="0" w:space="0" w:color="auto"/>
            <w:left w:val="none" w:sz="0" w:space="0" w:color="auto"/>
            <w:bottom w:val="none" w:sz="0" w:space="0" w:color="auto"/>
            <w:right w:val="none" w:sz="0" w:space="0" w:color="auto"/>
          </w:divBdr>
        </w:div>
      </w:divsChild>
    </w:div>
    <w:div w:id="60850950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057506841">
      <w:bodyDiv w:val="1"/>
      <w:marLeft w:val="0"/>
      <w:marRight w:val="0"/>
      <w:marTop w:val="0"/>
      <w:marBottom w:val="0"/>
      <w:divBdr>
        <w:top w:val="none" w:sz="0" w:space="0" w:color="auto"/>
        <w:left w:val="none" w:sz="0" w:space="0" w:color="auto"/>
        <w:bottom w:val="none" w:sz="0" w:space="0" w:color="auto"/>
        <w:right w:val="none" w:sz="0" w:space="0" w:color="auto"/>
      </w:divBdr>
    </w:div>
    <w:div w:id="1149252322">
      <w:bodyDiv w:val="1"/>
      <w:marLeft w:val="0"/>
      <w:marRight w:val="0"/>
      <w:marTop w:val="0"/>
      <w:marBottom w:val="0"/>
      <w:divBdr>
        <w:top w:val="none" w:sz="0" w:space="0" w:color="auto"/>
        <w:left w:val="none" w:sz="0" w:space="0" w:color="auto"/>
        <w:bottom w:val="none" w:sz="0" w:space="0" w:color="auto"/>
        <w:right w:val="none" w:sz="0" w:space="0" w:color="auto"/>
      </w:divBdr>
    </w:div>
    <w:div w:id="1461222120">
      <w:bodyDiv w:val="1"/>
      <w:marLeft w:val="0"/>
      <w:marRight w:val="0"/>
      <w:marTop w:val="0"/>
      <w:marBottom w:val="0"/>
      <w:divBdr>
        <w:top w:val="none" w:sz="0" w:space="0" w:color="auto"/>
        <w:left w:val="none" w:sz="0" w:space="0" w:color="auto"/>
        <w:bottom w:val="none" w:sz="0" w:space="0" w:color="auto"/>
        <w:right w:val="none" w:sz="0" w:space="0" w:color="auto"/>
      </w:divBdr>
    </w:div>
    <w:div w:id="1486166604">
      <w:bodyDiv w:val="1"/>
      <w:marLeft w:val="0"/>
      <w:marRight w:val="0"/>
      <w:marTop w:val="0"/>
      <w:marBottom w:val="0"/>
      <w:divBdr>
        <w:top w:val="none" w:sz="0" w:space="0" w:color="auto"/>
        <w:left w:val="none" w:sz="0" w:space="0" w:color="auto"/>
        <w:bottom w:val="none" w:sz="0" w:space="0" w:color="auto"/>
        <w:right w:val="none" w:sz="0" w:space="0" w:color="auto"/>
      </w:divBdr>
    </w:div>
    <w:div w:id="1795521095">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19898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dict.leo.org/englisch-deutsch/operationalization"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DE0BB2-DE50-475A-BDFF-7E57ECCC0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1640</Words>
  <Characters>9228</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10847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Sascha</cp:lastModifiedBy>
  <cp:revision>3</cp:revision>
  <cp:lastPrinted>2018-01-25T15:00:00Z</cp:lastPrinted>
  <dcterms:created xsi:type="dcterms:W3CDTF">2018-01-25T14:59:00Z</dcterms:created>
  <dcterms:modified xsi:type="dcterms:W3CDTF">2018-01-25T15:00:00Z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