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440282E" w14:textId="77777777" w:rsidR="0053115C" w:rsidRDefault="0053115C" w:rsidP="002D011D">
      <w:pPr>
        <w:rPr>
          <w:rFonts w:ascii="Arial" w:hAnsi="Arial" w:cs="Arial"/>
          <w:b/>
          <w:color w:val="FFFFFF" w:themeColor="background1"/>
          <w:sz w:val="36"/>
          <w:szCs w:val="36"/>
          <w:lang w:val="en-GB"/>
        </w:rPr>
      </w:pPr>
    </w:p>
    <w:p w14:paraId="154A3681" w14:textId="77777777" w:rsidR="0053115C" w:rsidRDefault="0053115C" w:rsidP="0053115C">
      <w:pPr>
        <w:spacing w:line="360" w:lineRule="auto"/>
        <w:rPr>
          <w:sz w:val="20"/>
          <w:szCs w:val="20"/>
        </w:rPr>
      </w:pPr>
    </w:p>
    <w:p w14:paraId="5B19C103" w14:textId="78C5B829" w:rsidR="0053115C" w:rsidRDefault="0053115C" w:rsidP="0053115C">
      <w:pPr>
        <w:spacing w:line="360" w:lineRule="auto"/>
        <w:rPr>
          <w:sz w:val="20"/>
          <w:szCs w:val="20"/>
        </w:rPr>
      </w:pPr>
      <w:r>
        <w:rPr>
          <w:noProof/>
          <w:sz w:val="22"/>
        </w:rPr>
        <mc:AlternateContent>
          <mc:Choice Requires="wps">
            <w:drawing>
              <wp:anchor distT="0" distB="0" distL="114300" distR="114300" simplePos="0" relativeHeight="251703296" behindDoc="0" locked="0" layoutInCell="1" allowOverlap="1" wp14:anchorId="79276F2F" wp14:editId="56182EBC">
                <wp:simplePos x="0" y="0"/>
                <wp:positionH relativeFrom="column">
                  <wp:posOffset>1257300</wp:posOffset>
                </wp:positionH>
                <wp:positionV relativeFrom="paragraph">
                  <wp:posOffset>59055</wp:posOffset>
                </wp:positionV>
                <wp:extent cx="2286000" cy="1426845"/>
                <wp:effectExtent l="0" t="0" r="0" b="1905"/>
                <wp:wrapNone/>
                <wp:docPr id="9"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4268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7AAC17" w14:textId="77777777" w:rsidR="0053115C" w:rsidRDefault="0053115C" w:rsidP="0053115C">
                            <w:pPr>
                              <w:jc w:val="center"/>
                              <w:rPr>
                                <w:rFonts w:ascii="Arial" w:hAnsi="Arial" w:cs="Arial"/>
                                <w:b/>
                                <w:bCs/>
                              </w:rPr>
                            </w:pPr>
                          </w:p>
                          <w:p w14:paraId="3828EB90" w14:textId="77777777" w:rsidR="0053115C" w:rsidRDefault="0053115C" w:rsidP="0053115C">
                            <w:pPr>
                              <w:spacing w:after="120"/>
                              <w:jc w:val="center"/>
                              <w:rPr>
                                <w:rFonts w:ascii="Arial" w:hAnsi="Arial" w:cs="Arial"/>
                                <w:bCs/>
                                <w:sz w:val="28"/>
                                <w:szCs w:val="32"/>
                              </w:rPr>
                            </w:pPr>
                            <w:r>
                              <w:rPr>
                                <w:rFonts w:ascii="Arial" w:hAnsi="Arial" w:cs="Arial"/>
                                <w:bCs/>
                                <w:sz w:val="28"/>
                                <w:szCs w:val="32"/>
                              </w:rPr>
                              <w:t>Wadden Sea Board</w:t>
                            </w:r>
                          </w:p>
                          <w:p w14:paraId="14E1BADF" w14:textId="77777777" w:rsidR="0053115C" w:rsidRDefault="0053115C" w:rsidP="0053115C">
                            <w:pPr>
                              <w:spacing w:after="120"/>
                              <w:jc w:val="center"/>
                              <w:rPr>
                                <w:rFonts w:ascii="Arial" w:hAnsi="Arial" w:cs="Arial"/>
                                <w:b/>
                                <w:bCs/>
                                <w:sz w:val="22"/>
                                <w:szCs w:val="32"/>
                              </w:rPr>
                            </w:pPr>
                            <w:r>
                              <w:rPr>
                                <w:rFonts w:ascii="Arial" w:hAnsi="Arial" w:cs="Arial"/>
                                <w:b/>
                                <w:bCs/>
                                <w:szCs w:val="32"/>
                              </w:rPr>
                              <w:t xml:space="preserve">WSB 28 </w:t>
                            </w:r>
                          </w:p>
                          <w:p w14:paraId="32CAC265" w14:textId="77777777" w:rsidR="0053115C" w:rsidRDefault="0053115C" w:rsidP="0053115C">
                            <w:pPr>
                              <w:jc w:val="center"/>
                              <w:rPr>
                                <w:rFonts w:ascii="Times New Roman" w:hAnsi="Times New Roman" w:cs="Times New Roman"/>
                                <w:bCs/>
                              </w:rPr>
                            </w:pPr>
                            <w:r>
                              <w:rPr>
                                <w:bCs/>
                              </w:rPr>
                              <w:t>14 March 2019</w:t>
                            </w:r>
                          </w:p>
                          <w:p w14:paraId="27907E2D" w14:textId="77777777" w:rsidR="0053115C" w:rsidRDefault="0053115C" w:rsidP="0053115C">
                            <w:pPr>
                              <w:jc w:val="center"/>
                              <w:rPr>
                                <w:bCs/>
                              </w:rPr>
                            </w:pPr>
                            <w:r>
                              <w:rPr>
                                <w:bCs/>
                              </w:rPr>
                              <w:t>Berlin, Germany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276F2F" id="_x0000_t202" coordsize="21600,21600" o:spt="202" path="m,l,21600r21600,l21600,xe">
                <v:stroke joinstyle="miter"/>
                <v:path gradientshapeok="t" o:connecttype="rect"/>
              </v:shapetype>
              <v:shape id="Textfeld 9" o:spid="_x0000_s1026" type="#_x0000_t202" style="position:absolute;margin-left:99pt;margin-top:4.65pt;width:180pt;height:112.3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FFhgIAABAFAAAOAAAAZHJzL2Uyb0RvYy54bWysVNuO2yAQfa/Uf0C8Z32Rk42tdVa7SVNV&#10;2l6k3X4AARyjYqBAYm+r/nsHnGSTVpWqqnkg4BnOXM4Zbm6HTqI9t05oVePsKsWIK6qZUNsaf35a&#10;T+YYOU8UI1IrXuNn7vDt4vWrm95UPNetloxbBCDKVb2pceu9qZLE0ZZ3xF1pwxUYG2074uFotwmz&#10;pAf0TiZ5ms6SXltmrKbcOfi6Go14EfGbhlP/sWkc90jWGHLzcbVx3YQ1WdyQamuJaQU9pEH+IYuO&#10;CAVBT1Ar4gnaWfEbVCeo1U43/orqLtFNIyiPNUA1WfpLNY8tMTzWAs1x5tQm9/9g6Yf9J4sEq3GJ&#10;kSIdUPTEB99wyVAZutMbV4HTowE3P9zrAViOlTrzoOkXh5RetkRt+Z21um85YZBdFm4mZ1dHHBdA&#10;Nv17zSAM2XkdgYbGdqF10AwE6MDS84kZSAVR+Jjn81magomCLSvy2byYxhikOl431vm3XHcobGps&#10;gfoIT/YPzod0SHV0CdGcloKthZTxYLebpbRoT0Am6/g7oF+4SRWclQ7XRsTxC2QJMYIt5Btp/15m&#10;eZHe5+VkPZtfT4p1MZ2U1+l8kmblfTlLi7JYrX+EBLOiagVjXD0IxY8SzIq/o/gwDKN4oghRD1RO&#10;8+nI0R+LhGaGfo5VXBTZCQ8TKUVX4/nJiVSB2TeKwQVSeSLkuE8u049dhh4c/2NXog4C9aMI/LAZ&#10;ACWIY6PZMyjCauALuIVnBDattt8w6mEka+y+7ojlGMl3ClRVZkURZjgeiul1Dgd7btmcW4iiAFVj&#10;j9G4Xfpx7nfGim0LkUYdK30HSmxE1MhLVgf9wtjFYg5PRJjr83P0ennIFj8BAAD//wMAUEsDBBQA&#10;BgAIAAAAIQAFM/dn3QAAAAkBAAAPAAAAZHJzL2Rvd25yZXYueG1sTI/RTsJAEEXfTfyHzZj4YmQr&#10;UKC1W6ImGl9BPmDaDm1jd7bpLrT8vcOTPJ7cyZ1zs+1kO3WmwbeODbzMIlDEpatarg0cfj6fN6B8&#10;QK6wc0wGLuRhm9/fZZhWbuQdnfehVlLCPkUDTQh9qrUvG7LoZ64nluzoBotBcKh1NeAo5bbT8yha&#10;aYsty4cGe/poqPzdn6yB4/f4FCdj8RUO691y9Y7tunAXYx4fprdXUIGm8H8MV31Rh1ycCnfiyqtO&#10;ONnIlmAgWYCSPI6vXBiYL5YR6DzTtwvyPwAAAP//AwBQSwECLQAUAAYACAAAACEAtoM4kv4AAADh&#10;AQAAEwAAAAAAAAAAAAAAAAAAAAAAW0NvbnRlbnRfVHlwZXNdLnhtbFBLAQItABQABgAIAAAAIQA4&#10;/SH/1gAAAJQBAAALAAAAAAAAAAAAAAAAAC8BAABfcmVscy8ucmVsc1BLAQItABQABgAIAAAAIQBG&#10;+RFFhgIAABAFAAAOAAAAAAAAAAAAAAAAAC4CAABkcnMvZTJvRG9jLnhtbFBLAQItABQABgAIAAAA&#10;IQAFM/dn3QAAAAkBAAAPAAAAAAAAAAAAAAAAAOAEAABkcnMvZG93bnJldi54bWxQSwUGAAAAAAQA&#10;BADzAAAA6gUAAAAA&#10;" stroked="f">
                <v:textbox>
                  <w:txbxContent>
                    <w:p w14:paraId="777AAC17" w14:textId="77777777" w:rsidR="0053115C" w:rsidRDefault="0053115C" w:rsidP="0053115C">
                      <w:pPr>
                        <w:jc w:val="center"/>
                        <w:rPr>
                          <w:rFonts w:ascii="Arial" w:hAnsi="Arial" w:cs="Arial"/>
                          <w:b/>
                          <w:bCs/>
                        </w:rPr>
                      </w:pPr>
                    </w:p>
                    <w:p w14:paraId="3828EB90" w14:textId="77777777" w:rsidR="0053115C" w:rsidRDefault="0053115C" w:rsidP="0053115C">
                      <w:pPr>
                        <w:spacing w:after="120"/>
                        <w:jc w:val="center"/>
                        <w:rPr>
                          <w:rFonts w:ascii="Arial" w:hAnsi="Arial" w:cs="Arial"/>
                          <w:bCs/>
                          <w:sz w:val="28"/>
                          <w:szCs w:val="32"/>
                        </w:rPr>
                      </w:pPr>
                      <w:r>
                        <w:rPr>
                          <w:rFonts w:ascii="Arial" w:hAnsi="Arial" w:cs="Arial"/>
                          <w:bCs/>
                          <w:sz w:val="28"/>
                          <w:szCs w:val="32"/>
                        </w:rPr>
                        <w:t>Wadden Sea Board</w:t>
                      </w:r>
                    </w:p>
                    <w:p w14:paraId="14E1BADF" w14:textId="77777777" w:rsidR="0053115C" w:rsidRDefault="0053115C" w:rsidP="0053115C">
                      <w:pPr>
                        <w:spacing w:after="120"/>
                        <w:jc w:val="center"/>
                        <w:rPr>
                          <w:rFonts w:ascii="Arial" w:hAnsi="Arial" w:cs="Arial"/>
                          <w:b/>
                          <w:bCs/>
                          <w:sz w:val="22"/>
                          <w:szCs w:val="32"/>
                        </w:rPr>
                      </w:pPr>
                      <w:r>
                        <w:rPr>
                          <w:rFonts w:ascii="Arial" w:hAnsi="Arial" w:cs="Arial"/>
                          <w:b/>
                          <w:bCs/>
                          <w:szCs w:val="32"/>
                        </w:rPr>
                        <w:t xml:space="preserve">WSB 28 </w:t>
                      </w:r>
                    </w:p>
                    <w:p w14:paraId="32CAC265" w14:textId="77777777" w:rsidR="0053115C" w:rsidRDefault="0053115C" w:rsidP="0053115C">
                      <w:pPr>
                        <w:jc w:val="center"/>
                        <w:rPr>
                          <w:rFonts w:ascii="Times New Roman" w:hAnsi="Times New Roman" w:cs="Times New Roman"/>
                          <w:bCs/>
                        </w:rPr>
                      </w:pPr>
                      <w:r>
                        <w:rPr>
                          <w:bCs/>
                        </w:rPr>
                        <w:t>14 March 2019</w:t>
                      </w:r>
                    </w:p>
                    <w:p w14:paraId="27907E2D" w14:textId="77777777" w:rsidR="0053115C" w:rsidRDefault="0053115C" w:rsidP="0053115C">
                      <w:pPr>
                        <w:jc w:val="center"/>
                        <w:rPr>
                          <w:bCs/>
                        </w:rPr>
                      </w:pPr>
                      <w:r>
                        <w:rPr>
                          <w:bCs/>
                        </w:rPr>
                        <w:t>Berlin, Germany</w:t>
                      </w:r>
                    </w:p>
                  </w:txbxContent>
                </v:textbox>
              </v:shape>
            </w:pict>
          </mc:Fallback>
        </mc:AlternateContent>
      </w:r>
      <w:r>
        <w:rPr>
          <w:noProof/>
          <w:sz w:val="22"/>
        </w:rPr>
        <w:drawing>
          <wp:anchor distT="0" distB="0" distL="114300" distR="114300" simplePos="0" relativeHeight="251704320" behindDoc="1" locked="0" layoutInCell="1" allowOverlap="1" wp14:anchorId="78E154AF" wp14:editId="30203C85">
            <wp:simplePos x="0" y="0"/>
            <wp:positionH relativeFrom="column">
              <wp:posOffset>4446270</wp:posOffset>
            </wp:positionH>
            <wp:positionV relativeFrom="paragraph">
              <wp:posOffset>0</wp:posOffset>
            </wp:positionV>
            <wp:extent cx="892810" cy="1054735"/>
            <wp:effectExtent l="0" t="0" r="2540" b="0"/>
            <wp:wrapTight wrapText="bothSides">
              <wp:wrapPolygon edited="0">
                <wp:start x="0" y="0"/>
                <wp:lineTo x="0" y="21067"/>
                <wp:lineTo x="21201" y="21067"/>
                <wp:lineTo x="21201"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92810" cy="1054735"/>
                    </a:xfrm>
                    <a:prstGeom prst="rect">
                      <a:avLst/>
                    </a:prstGeom>
                    <a:noFill/>
                  </pic:spPr>
                </pic:pic>
              </a:graphicData>
            </a:graphic>
            <wp14:sizeRelH relativeFrom="page">
              <wp14:pctWidth>0</wp14:pctWidth>
            </wp14:sizeRelH>
            <wp14:sizeRelV relativeFrom="page">
              <wp14:pctHeight>0</wp14:pctHeight>
            </wp14:sizeRelV>
          </wp:anchor>
        </w:drawing>
      </w:r>
    </w:p>
    <w:p w14:paraId="060E7B3E" w14:textId="77777777" w:rsidR="0053115C" w:rsidRDefault="0053115C" w:rsidP="0053115C">
      <w:pPr>
        <w:jc w:val="center"/>
        <w:rPr>
          <w:b/>
          <w:bCs/>
          <w:sz w:val="20"/>
          <w:szCs w:val="20"/>
        </w:rPr>
      </w:pPr>
      <w:r>
        <w:rPr>
          <w:b/>
          <w:bCs/>
          <w:sz w:val="20"/>
          <w:szCs w:val="20"/>
        </w:rPr>
        <w:t xml:space="preserve"> </w:t>
      </w:r>
    </w:p>
    <w:p w14:paraId="749AA341" w14:textId="77777777" w:rsidR="0053115C" w:rsidRDefault="0053115C" w:rsidP="0053115C">
      <w:pPr>
        <w:rPr>
          <w:sz w:val="20"/>
          <w:szCs w:val="20"/>
        </w:rPr>
      </w:pPr>
    </w:p>
    <w:p w14:paraId="6B75FB7B" w14:textId="77777777" w:rsidR="0053115C" w:rsidRDefault="0053115C" w:rsidP="0053115C">
      <w:pPr>
        <w:jc w:val="center"/>
        <w:rPr>
          <w:b/>
          <w:bCs/>
          <w:sz w:val="20"/>
          <w:szCs w:val="20"/>
        </w:rPr>
      </w:pPr>
    </w:p>
    <w:p w14:paraId="283D9C17" w14:textId="77777777" w:rsidR="0053115C" w:rsidRDefault="0053115C" w:rsidP="0053115C">
      <w:pPr>
        <w:spacing w:after="120" w:line="276" w:lineRule="auto"/>
        <w:rPr>
          <w:sz w:val="20"/>
          <w:szCs w:val="20"/>
        </w:rPr>
      </w:pPr>
    </w:p>
    <w:p w14:paraId="5E99E250" w14:textId="77777777" w:rsidR="0053115C" w:rsidRDefault="0053115C" w:rsidP="0053115C">
      <w:pPr>
        <w:spacing w:after="120" w:line="276" w:lineRule="auto"/>
        <w:jc w:val="center"/>
        <w:rPr>
          <w:sz w:val="20"/>
          <w:szCs w:val="20"/>
        </w:rPr>
      </w:pPr>
    </w:p>
    <w:p w14:paraId="508C0D99" w14:textId="77777777" w:rsidR="0053115C" w:rsidRDefault="0053115C" w:rsidP="0053115C">
      <w:pPr>
        <w:pBdr>
          <w:bottom w:val="single" w:sz="6" w:space="1" w:color="auto"/>
        </w:pBdr>
        <w:spacing w:after="120" w:line="276" w:lineRule="auto"/>
        <w:rPr>
          <w:sz w:val="20"/>
          <w:szCs w:val="20"/>
        </w:rPr>
      </w:pPr>
    </w:p>
    <w:p w14:paraId="27F28E0F" w14:textId="77777777" w:rsidR="0053115C" w:rsidRPr="005177FC" w:rsidRDefault="0053115C" w:rsidP="0053115C">
      <w:pPr>
        <w:pBdr>
          <w:bottom w:val="single" w:sz="6" w:space="1" w:color="auto"/>
        </w:pBdr>
        <w:spacing w:after="120" w:line="276" w:lineRule="auto"/>
        <w:rPr>
          <w:rFonts w:ascii="Times New Roman" w:hAnsi="Times New Roman" w:cs="Times New Roman"/>
          <w:sz w:val="22"/>
          <w:szCs w:val="22"/>
        </w:rPr>
      </w:pPr>
    </w:p>
    <w:p w14:paraId="1F40A95F" w14:textId="77777777" w:rsidR="0053115C" w:rsidRPr="005177FC" w:rsidRDefault="0053115C" w:rsidP="0053115C">
      <w:pPr>
        <w:tabs>
          <w:tab w:val="left" w:pos="2160"/>
        </w:tabs>
        <w:spacing w:after="120" w:line="276" w:lineRule="auto"/>
        <w:rPr>
          <w:rFonts w:ascii="Times New Roman" w:hAnsi="Times New Roman" w:cs="Times New Roman"/>
          <w:b/>
          <w:sz w:val="22"/>
          <w:szCs w:val="22"/>
        </w:rPr>
      </w:pPr>
      <w:r w:rsidRPr="005177FC">
        <w:rPr>
          <w:rFonts w:ascii="Times New Roman" w:hAnsi="Times New Roman" w:cs="Times New Roman"/>
          <w:b/>
          <w:sz w:val="22"/>
          <w:szCs w:val="22"/>
        </w:rPr>
        <w:t>Agenda Item:</w:t>
      </w:r>
      <w:r w:rsidRPr="005177FC">
        <w:rPr>
          <w:rFonts w:ascii="Times New Roman" w:hAnsi="Times New Roman" w:cs="Times New Roman"/>
          <w:b/>
          <w:sz w:val="22"/>
          <w:szCs w:val="22"/>
        </w:rPr>
        <w:tab/>
      </w:r>
      <w:r w:rsidRPr="005177FC">
        <w:rPr>
          <w:rFonts w:ascii="Times New Roman" w:hAnsi="Times New Roman" w:cs="Times New Roman"/>
          <w:sz w:val="22"/>
          <w:szCs w:val="22"/>
        </w:rPr>
        <w:t>5.2 Nature conservation and integrated ecosystem management</w:t>
      </w:r>
    </w:p>
    <w:p w14:paraId="0EAE65C6" w14:textId="77777777" w:rsidR="0053115C" w:rsidRPr="005177FC" w:rsidRDefault="0053115C" w:rsidP="0053115C">
      <w:pPr>
        <w:tabs>
          <w:tab w:val="left" w:pos="2160"/>
        </w:tabs>
        <w:spacing w:after="120" w:line="276" w:lineRule="auto"/>
        <w:ind w:left="2160" w:hanging="2160"/>
        <w:rPr>
          <w:rFonts w:ascii="Times New Roman" w:hAnsi="Times New Roman" w:cs="Times New Roman"/>
          <w:b/>
          <w:sz w:val="22"/>
          <w:szCs w:val="22"/>
        </w:rPr>
      </w:pPr>
      <w:r w:rsidRPr="005177FC">
        <w:rPr>
          <w:rFonts w:ascii="Times New Roman" w:hAnsi="Times New Roman" w:cs="Times New Roman"/>
          <w:b/>
          <w:sz w:val="22"/>
          <w:szCs w:val="22"/>
        </w:rPr>
        <w:t>Subject:</w:t>
      </w:r>
      <w:r w:rsidRPr="005177FC">
        <w:rPr>
          <w:rFonts w:ascii="Times New Roman" w:hAnsi="Times New Roman" w:cs="Times New Roman"/>
          <w:b/>
          <w:sz w:val="22"/>
          <w:szCs w:val="22"/>
        </w:rPr>
        <w:tab/>
      </w:r>
      <w:r w:rsidRPr="005177FC">
        <w:rPr>
          <w:rFonts w:ascii="Times New Roman" w:hAnsi="Times New Roman" w:cs="Times New Roman"/>
          <w:sz w:val="22"/>
          <w:szCs w:val="22"/>
        </w:rPr>
        <w:t>Swimway Action Programme</w:t>
      </w:r>
    </w:p>
    <w:p w14:paraId="5383229D" w14:textId="3D811690" w:rsidR="0053115C" w:rsidRPr="005177FC" w:rsidRDefault="0053115C" w:rsidP="0053115C">
      <w:pPr>
        <w:tabs>
          <w:tab w:val="left" w:pos="2160"/>
        </w:tabs>
        <w:spacing w:after="120" w:line="276" w:lineRule="auto"/>
        <w:rPr>
          <w:rFonts w:ascii="Times New Roman" w:hAnsi="Times New Roman" w:cs="Times New Roman"/>
          <w:b/>
          <w:sz w:val="22"/>
          <w:szCs w:val="22"/>
        </w:rPr>
      </w:pPr>
      <w:r w:rsidRPr="005177FC">
        <w:rPr>
          <w:rFonts w:ascii="Times New Roman" w:hAnsi="Times New Roman" w:cs="Times New Roman"/>
          <w:b/>
          <w:sz w:val="22"/>
          <w:szCs w:val="22"/>
        </w:rPr>
        <w:t>Document No.:</w:t>
      </w:r>
      <w:r w:rsidRPr="005177FC">
        <w:rPr>
          <w:rFonts w:ascii="Times New Roman" w:hAnsi="Times New Roman" w:cs="Times New Roman"/>
          <w:b/>
          <w:sz w:val="22"/>
          <w:szCs w:val="22"/>
        </w:rPr>
        <w:tab/>
      </w:r>
      <w:r w:rsidRPr="005177FC">
        <w:rPr>
          <w:rFonts w:ascii="Times New Roman" w:hAnsi="Times New Roman" w:cs="Times New Roman"/>
          <w:sz w:val="22"/>
          <w:szCs w:val="22"/>
        </w:rPr>
        <w:t>WSB 28/5.2/</w:t>
      </w:r>
      <w:r w:rsidR="006E6213" w:rsidRPr="005177FC">
        <w:rPr>
          <w:rFonts w:ascii="Times New Roman" w:hAnsi="Times New Roman" w:cs="Times New Roman"/>
          <w:sz w:val="22"/>
          <w:szCs w:val="22"/>
        </w:rPr>
        <w:t>2</w:t>
      </w:r>
    </w:p>
    <w:p w14:paraId="68D3B806" w14:textId="3B68B8BC" w:rsidR="0053115C" w:rsidRPr="005177FC" w:rsidRDefault="0053115C" w:rsidP="0053115C">
      <w:pPr>
        <w:tabs>
          <w:tab w:val="left" w:pos="2160"/>
        </w:tabs>
        <w:spacing w:after="120" w:line="276" w:lineRule="auto"/>
        <w:rPr>
          <w:rFonts w:ascii="Times New Roman" w:hAnsi="Times New Roman" w:cs="Times New Roman"/>
          <w:b/>
          <w:sz w:val="22"/>
          <w:szCs w:val="22"/>
        </w:rPr>
      </w:pPr>
      <w:r w:rsidRPr="005177FC">
        <w:rPr>
          <w:rFonts w:ascii="Times New Roman" w:hAnsi="Times New Roman" w:cs="Times New Roman"/>
          <w:b/>
          <w:sz w:val="22"/>
          <w:szCs w:val="22"/>
        </w:rPr>
        <w:t>Date:</w:t>
      </w:r>
      <w:r w:rsidRPr="005177FC">
        <w:rPr>
          <w:rFonts w:ascii="Times New Roman" w:hAnsi="Times New Roman" w:cs="Times New Roman"/>
          <w:b/>
          <w:sz w:val="22"/>
          <w:szCs w:val="22"/>
        </w:rPr>
        <w:tab/>
      </w:r>
      <w:r w:rsidR="007A5102">
        <w:rPr>
          <w:rFonts w:ascii="Times New Roman" w:hAnsi="Times New Roman" w:cs="Times New Roman"/>
          <w:sz w:val="22"/>
          <w:szCs w:val="22"/>
        </w:rPr>
        <w:t>01</w:t>
      </w:r>
      <w:r w:rsidRPr="005177FC">
        <w:rPr>
          <w:rFonts w:ascii="Times New Roman" w:hAnsi="Times New Roman" w:cs="Times New Roman"/>
          <w:sz w:val="22"/>
          <w:szCs w:val="22"/>
        </w:rPr>
        <w:t xml:space="preserve"> </w:t>
      </w:r>
      <w:r w:rsidR="007A5102">
        <w:rPr>
          <w:rFonts w:ascii="Times New Roman" w:hAnsi="Times New Roman" w:cs="Times New Roman"/>
          <w:sz w:val="22"/>
          <w:szCs w:val="22"/>
        </w:rPr>
        <w:t>March</w:t>
      </w:r>
      <w:r w:rsidRPr="005177FC">
        <w:rPr>
          <w:rFonts w:ascii="Times New Roman" w:hAnsi="Times New Roman" w:cs="Times New Roman"/>
          <w:sz w:val="22"/>
          <w:szCs w:val="22"/>
        </w:rPr>
        <w:t xml:space="preserve"> 19</w:t>
      </w:r>
    </w:p>
    <w:p w14:paraId="1D47B9F7" w14:textId="63C69696" w:rsidR="0053115C" w:rsidRPr="005177FC" w:rsidRDefault="0053115C" w:rsidP="0053115C">
      <w:pPr>
        <w:pBdr>
          <w:bottom w:val="single" w:sz="6" w:space="1" w:color="auto"/>
        </w:pBdr>
        <w:tabs>
          <w:tab w:val="left" w:pos="0"/>
        </w:tabs>
        <w:spacing w:after="120" w:line="276" w:lineRule="auto"/>
        <w:rPr>
          <w:rFonts w:ascii="Times New Roman" w:hAnsi="Times New Roman" w:cs="Times New Roman"/>
          <w:b/>
          <w:sz w:val="22"/>
          <w:szCs w:val="22"/>
        </w:rPr>
      </w:pPr>
      <w:r w:rsidRPr="005177FC">
        <w:rPr>
          <w:rFonts w:ascii="Times New Roman" w:hAnsi="Times New Roman" w:cs="Times New Roman"/>
          <w:b/>
          <w:sz w:val="22"/>
          <w:szCs w:val="22"/>
        </w:rPr>
        <w:t>Submitted by:</w:t>
      </w:r>
      <w:r w:rsidRPr="005177FC">
        <w:rPr>
          <w:rFonts w:ascii="Times New Roman" w:hAnsi="Times New Roman" w:cs="Times New Roman"/>
          <w:b/>
          <w:sz w:val="22"/>
          <w:szCs w:val="22"/>
        </w:rPr>
        <w:tab/>
      </w:r>
      <w:r w:rsidR="005177FC">
        <w:rPr>
          <w:rFonts w:ascii="Times New Roman" w:hAnsi="Times New Roman" w:cs="Times New Roman"/>
          <w:b/>
          <w:sz w:val="22"/>
          <w:szCs w:val="22"/>
        </w:rPr>
        <w:tab/>
      </w:r>
      <w:r w:rsidRPr="005177FC">
        <w:rPr>
          <w:rFonts w:ascii="Times New Roman" w:hAnsi="Times New Roman" w:cs="Times New Roman"/>
          <w:sz w:val="22"/>
          <w:szCs w:val="22"/>
        </w:rPr>
        <w:t>Swimway group, CWSS,</w:t>
      </w:r>
      <w:r w:rsidR="006E6213" w:rsidRPr="005177FC">
        <w:rPr>
          <w:rFonts w:ascii="Times New Roman" w:hAnsi="Times New Roman" w:cs="Times New Roman"/>
          <w:sz w:val="22"/>
          <w:szCs w:val="22"/>
        </w:rPr>
        <w:t xml:space="preserve"> </w:t>
      </w:r>
      <w:r w:rsidRPr="005177FC">
        <w:rPr>
          <w:rFonts w:ascii="Times New Roman" w:hAnsi="Times New Roman" w:cs="Times New Roman"/>
          <w:sz w:val="22"/>
          <w:szCs w:val="22"/>
        </w:rPr>
        <w:t>TG-MM</w:t>
      </w:r>
    </w:p>
    <w:p w14:paraId="63B5EEE7" w14:textId="77777777" w:rsidR="0053115C" w:rsidRPr="005177FC" w:rsidRDefault="0053115C" w:rsidP="0053115C">
      <w:pPr>
        <w:pStyle w:val="Kopfzeile"/>
        <w:rPr>
          <w:rFonts w:ascii="Times New Roman" w:hAnsi="Times New Roman" w:cs="Times New Roman"/>
          <w:sz w:val="22"/>
          <w:szCs w:val="22"/>
        </w:rPr>
      </w:pPr>
    </w:p>
    <w:p w14:paraId="559AFA45" w14:textId="77777777" w:rsidR="0053115C" w:rsidRPr="005177FC" w:rsidRDefault="0053115C" w:rsidP="0053115C">
      <w:pPr>
        <w:pStyle w:val="Kopfzeile"/>
        <w:rPr>
          <w:rFonts w:ascii="Times New Roman" w:hAnsi="Times New Roman" w:cs="Times New Roman"/>
          <w:sz w:val="22"/>
          <w:szCs w:val="22"/>
        </w:rPr>
      </w:pPr>
      <w:r w:rsidRPr="005177FC">
        <w:rPr>
          <w:rFonts w:ascii="Times New Roman" w:hAnsi="Times New Roman" w:cs="Times New Roman"/>
          <w:sz w:val="22"/>
          <w:szCs w:val="22"/>
        </w:rPr>
        <w:t>Attached is the final draft of the Swimway Action Programme, written by a trilateral coordination and writers’ team, with the aim to describe the actions needed to improve knowledge on relevant processes, optimize population monitoring, adjust policies and develop and realise and evaluate measures towards reaching the Trilateral Fish Targets.</w:t>
      </w:r>
    </w:p>
    <w:p w14:paraId="3580078D" w14:textId="77777777" w:rsidR="0053115C" w:rsidRPr="005177FC" w:rsidRDefault="0053115C" w:rsidP="0053115C">
      <w:pPr>
        <w:pStyle w:val="Kopfzeile"/>
        <w:rPr>
          <w:rFonts w:ascii="Times New Roman" w:hAnsi="Times New Roman" w:cs="Times New Roman"/>
          <w:sz w:val="22"/>
          <w:szCs w:val="22"/>
        </w:rPr>
      </w:pPr>
    </w:p>
    <w:p w14:paraId="0BAE87F0" w14:textId="25215FF9" w:rsidR="0053115C" w:rsidRPr="005177FC" w:rsidRDefault="0053115C" w:rsidP="0053115C">
      <w:pPr>
        <w:pStyle w:val="Kopfzeile"/>
        <w:rPr>
          <w:rFonts w:ascii="Times New Roman" w:hAnsi="Times New Roman" w:cs="Times New Roman"/>
          <w:sz w:val="22"/>
          <w:szCs w:val="22"/>
        </w:rPr>
      </w:pPr>
      <w:r w:rsidRPr="005177FC">
        <w:rPr>
          <w:rFonts w:ascii="Times New Roman" w:hAnsi="Times New Roman" w:cs="Times New Roman"/>
          <w:sz w:val="22"/>
          <w:szCs w:val="22"/>
        </w:rPr>
        <w:t>Changes to the version submitted to WSB 23 (WSB 23/5.2/2) consider responses received by TG-MM, as well as an updated chapter 6 on organisation, planning and funding.</w:t>
      </w:r>
    </w:p>
    <w:p w14:paraId="0C6B8E21" w14:textId="77777777" w:rsidR="006E6213" w:rsidRPr="005177FC" w:rsidRDefault="006E6213" w:rsidP="0053115C">
      <w:pPr>
        <w:pStyle w:val="Kopfzeile"/>
        <w:rPr>
          <w:rFonts w:ascii="Times New Roman" w:hAnsi="Times New Roman" w:cs="Times New Roman"/>
          <w:sz w:val="22"/>
          <w:szCs w:val="22"/>
        </w:rPr>
      </w:pPr>
    </w:p>
    <w:p w14:paraId="41A1C240" w14:textId="77777777" w:rsidR="0053115C" w:rsidRPr="005177FC" w:rsidRDefault="0053115C" w:rsidP="0053115C">
      <w:pPr>
        <w:pStyle w:val="Kopfzeile"/>
        <w:rPr>
          <w:rFonts w:ascii="Times New Roman" w:hAnsi="Times New Roman" w:cs="Times New Roman"/>
          <w:sz w:val="22"/>
          <w:szCs w:val="22"/>
        </w:rPr>
      </w:pPr>
    </w:p>
    <w:p w14:paraId="75A5F6B3" w14:textId="77777777" w:rsidR="0053115C" w:rsidRPr="005177FC" w:rsidRDefault="0053115C" w:rsidP="0053115C">
      <w:pPr>
        <w:spacing w:after="120" w:line="276" w:lineRule="auto"/>
        <w:rPr>
          <w:rFonts w:ascii="Times New Roman" w:hAnsi="Times New Roman" w:cs="Times New Roman"/>
          <w:sz w:val="22"/>
          <w:szCs w:val="22"/>
        </w:rPr>
      </w:pPr>
      <w:r w:rsidRPr="005177FC">
        <w:rPr>
          <w:rFonts w:ascii="Times New Roman" w:hAnsi="Times New Roman" w:cs="Times New Roman"/>
          <w:b/>
          <w:bCs/>
          <w:sz w:val="22"/>
          <w:szCs w:val="22"/>
        </w:rPr>
        <w:t>Proposal:</w:t>
      </w:r>
      <w:r w:rsidRPr="005177FC">
        <w:rPr>
          <w:rFonts w:ascii="Times New Roman" w:hAnsi="Times New Roman" w:cs="Times New Roman"/>
          <w:b/>
          <w:bCs/>
          <w:sz w:val="22"/>
          <w:szCs w:val="22"/>
        </w:rPr>
        <w:tab/>
      </w:r>
      <w:r w:rsidRPr="005177FC">
        <w:rPr>
          <w:rFonts w:ascii="Times New Roman" w:hAnsi="Times New Roman" w:cs="Times New Roman"/>
          <w:b/>
          <w:sz w:val="22"/>
          <w:szCs w:val="22"/>
        </w:rPr>
        <w:t>The WSB is requested to adopt the Swimway Action Programme.</w:t>
      </w:r>
    </w:p>
    <w:p w14:paraId="1BF91A6E" w14:textId="625F5170" w:rsidR="0053115C" w:rsidRDefault="0053115C">
      <w:pPr>
        <w:rPr>
          <w:rFonts w:ascii="Arial" w:hAnsi="Arial" w:cs="Arial"/>
          <w:b/>
          <w:color w:val="FFFFFF" w:themeColor="background1"/>
          <w:sz w:val="36"/>
          <w:szCs w:val="36"/>
          <w:lang w:val="en-GB"/>
        </w:rPr>
      </w:pPr>
      <w:r>
        <w:rPr>
          <w:rFonts w:ascii="Arial" w:hAnsi="Arial" w:cs="Arial"/>
          <w:b/>
          <w:color w:val="FFFFFF" w:themeColor="background1"/>
          <w:sz w:val="36"/>
          <w:szCs w:val="36"/>
          <w:lang w:val="en-GB"/>
        </w:rPr>
        <w:br w:type="page"/>
      </w:r>
    </w:p>
    <w:p w14:paraId="7DC42F98" w14:textId="2B4DAF19" w:rsidR="0053115C" w:rsidRDefault="0053115C">
      <w:pPr>
        <w:rPr>
          <w:rFonts w:ascii="Arial" w:hAnsi="Arial" w:cs="Arial"/>
          <w:b/>
          <w:color w:val="FFFFFF" w:themeColor="background1"/>
          <w:sz w:val="36"/>
          <w:szCs w:val="36"/>
          <w:lang w:val="en-GB"/>
        </w:rPr>
      </w:pPr>
      <w:r>
        <w:rPr>
          <w:rFonts w:ascii="Arial" w:hAnsi="Arial" w:cs="Arial"/>
          <w:b/>
          <w:noProof/>
          <w:color w:val="FFFFFF" w:themeColor="background1"/>
          <w:sz w:val="36"/>
          <w:szCs w:val="36"/>
          <w:lang w:val="en-GB" w:eastAsia="en-GB"/>
        </w:rPr>
        <w:lastRenderedPageBreak/>
        <w:drawing>
          <wp:anchor distT="0" distB="0" distL="114300" distR="114300" simplePos="0" relativeHeight="251676671" behindDoc="1" locked="0" layoutInCell="1" allowOverlap="1" wp14:anchorId="63F5A4C2" wp14:editId="69472958">
            <wp:simplePos x="0" y="0"/>
            <wp:positionH relativeFrom="margin">
              <wp:align>left</wp:align>
            </wp:positionH>
            <wp:positionV relativeFrom="paragraph">
              <wp:posOffset>0</wp:posOffset>
            </wp:positionV>
            <wp:extent cx="5972175" cy="4000500"/>
            <wp:effectExtent l="0" t="0" r="9525" b="0"/>
            <wp:wrapTight wrapText="bothSides">
              <wp:wrapPolygon edited="0">
                <wp:start x="0" y="0"/>
                <wp:lineTo x="0" y="21497"/>
                <wp:lineTo x="21566" y="21497"/>
                <wp:lineTo x="21566"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elt.jpg"/>
                    <pic:cNvPicPr/>
                  </pic:nvPicPr>
                  <pic:blipFill rotWithShape="1">
                    <a:blip r:embed="rId9">
                      <a:extLst>
                        <a:ext uri="{28A0092B-C50C-407E-A947-70E740481C1C}">
                          <a14:useLocalDpi xmlns:a14="http://schemas.microsoft.com/office/drawing/2010/main" val="0"/>
                        </a:ext>
                      </a:extLst>
                    </a:blip>
                    <a:srcRect t="11459" b="1027"/>
                    <a:stretch/>
                  </pic:blipFill>
                  <pic:spPr bwMode="auto">
                    <a:xfrm>
                      <a:off x="0" y="0"/>
                      <a:ext cx="5972175" cy="4000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A97DC98" w14:textId="0A43B127" w:rsidR="002D011D" w:rsidRPr="006A5D17" w:rsidRDefault="00997050" w:rsidP="002D011D">
      <w:pPr>
        <w:rPr>
          <w:rFonts w:ascii="Arial" w:hAnsi="Arial" w:cs="Arial"/>
          <w:b/>
          <w:color w:val="FFFFFF" w:themeColor="background1"/>
          <w:sz w:val="36"/>
          <w:szCs w:val="36"/>
          <w:lang w:val="en-GB"/>
        </w:rPr>
      </w:pPr>
      <w:r>
        <w:rPr>
          <w:rFonts w:ascii="Arial" w:hAnsi="Arial" w:cs="Arial"/>
          <w:noProof/>
          <w:color w:val="FFFFFF" w:themeColor="background1"/>
          <w:sz w:val="36"/>
          <w:szCs w:val="36"/>
          <w:lang w:val="en-GB" w:eastAsia="en-GB"/>
        </w:rPr>
        <w:drawing>
          <wp:anchor distT="0" distB="0" distL="114300" distR="114300" simplePos="0" relativeHeight="251701248" behindDoc="1" locked="0" layoutInCell="1" allowOverlap="1" wp14:anchorId="72350925" wp14:editId="5E4317EA">
            <wp:simplePos x="0" y="0"/>
            <wp:positionH relativeFrom="column">
              <wp:posOffset>3813175</wp:posOffset>
            </wp:positionH>
            <wp:positionV relativeFrom="paragraph">
              <wp:posOffset>-4524375</wp:posOffset>
            </wp:positionV>
            <wp:extent cx="2143125" cy="749935"/>
            <wp:effectExtent l="0" t="0" r="9525" b="0"/>
            <wp:wrapTight wrapText="bothSides">
              <wp:wrapPolygon edited="0">
                <wp:start x="17280" y="0"/>
                <wp:lineTo x="0" y="2195"/>
                <wp:lineTo x="0" y="13717"/>
                <wp:lineTo x="4416" y="17558"/>
                <wp:lineTo x="4608" y="20301"/>
                <wp:lineTo x="13440" y="20301"/>
                <wp:lineTo x="13632" y="19204"/>
                <wp:lineTo x="21504" y="16461"/>
                <wp:lineTo x="21504" y="2195"/>
                <wp:lineTo x="19968" y="0"/>
                <wp:lineTo x="17280" y="0"/>
              </wp:wrapPolygon>
            </wp:wrapTight>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imway-logo-waddensea.png"/>
                    <pic:cNvPicPr/>
                  </pic:nvPicPr>
                  <pic:blipFill>
                    <a:blip r:embed="rId10">
                      <a:extLst>
                        <a:ext uri="{28A0092B-C50C-407E-A947-70E740481C1C}">
                          <a14:useLocalDpi xmlns:a14="http://schemas.microsoft.com/office/drawing/2010/main" val="0"/>
                        </a:ext>
                      </a:extLst>
                    </a:blip>
                    <a:stretch>
                      <a:fillRect/>
                    </a:stretch>
                  </pic:blipFill>
                  <pic:spPr>
                    <a:xfrm>
                      <a:off x="0" y="0"/>
                      <a:ext cx="2143125" cy="749935"/>
                    </a:xfrm>
                    <a:prstGeom prst="rect">
                      <a:avLst/>
                    </a:prstGeom>
                  </pic:spPr>
                </pic:pic>
              </a:graphicData>
            </a:graphic>
            <wp14:sizeRelH relativeFrom="page">
              <wp14:pctWidth>0</wp14:pctWidth>
            </wp14:sizeRelH>
            <wp14:sizeRelV relativeFrom="page">
              <wp14:pctHeight>0</wp14:pctHeight>
            </wp14:sizeRelV>
          </wp:anchor>
        </w:drawing>
      </w:r>
      <w:bookmarkStart w:id="0" w:name="_GoBack"/>
      <w:r w:rsidR="002D011D" w:rsidRPr="006A5D17">
        <w:rPr>
          <w:rFonts w:ascii="Arial" w:hAnsi="Arial" w:cs="Arial"/>
          <w:b/>
          <w:noProof/>
          <w:color w:val="FFFFFF" w:themeColor="background1"/>
          <w:sz w:val="36"/>
          <w:szCs w:val="36"/>
          <w:lang w:val="en-GB" w:eastAsia="en-GB"/>
        </w:rPr>
        <w:drawing>
          <wp:anchor distT="0" distB="0" distL="114300" distR="114300" simplePos="0" relativeHeight="251675646" behindDoc="1" locked="0" layoutInCell="1" allowOverlap="1" wp14:anchorId="06F1F529" wp14:editId="450739F3">
            <wp:simplePos x="0" y="0"/>
            <wp:positionH relativeFrom="page">
              <wp:posOffset>-12357</wp:posOffset>
            </wp:positionH>
            <wp:positionV relativeFrom="page">
              <wp:posOffset>-12357</wp:posOffset>
            </wp:positionV>
            <wp:extent cx="7599406" cy="10745038"/>
            <wp:effectExtent l="0" t="0" r="1905"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S_msoffice_report_cover_background-01.png"/>
                    <pic:cNvPicPr/>
                  </pic:nvPicPr>
                  <pic:blipFill>
                    <a:blip r:embed="rId11">
                      <a:extLst>
                        <a:ext uri="{28A0092B-C50C-407E-A947-70E740481C1C}">
                          <a14:useLocalDpi xmlns:a14="http://schemas.microsoft.com/office/drawing/2010/main" val="0"/>
                        </a:ext>
                      </a:extLst>
                    </a:blip>
                    <a:stretch>
                      <a:fillRect/>
                    </a:stretch>
                  </pic:blipFill>
                  <pic:spPr>
                    <a:xfrm>
                      <a:off x="0" y="0"/>
                      <a:ext cx="7602855" cy="1074991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14:sizeRelH relativeFrom="page">
              <wp14:pctWidth>0</wp14:pctWidth>
            </wp14:sizeRelH>
            <wp14:sizeRelV relativeFrom="page">
              <wp14:pctHeight>0</wp14:pctHeight>
            </wp14:sizeRelV>
          </wp:anchor>
        </w:drawing>
      </w:r>
      <w:bookmarkEnd w:id="0"/>
      <w:r w:rsidR="002D011D" w:rsidRPr="006A5D17">
        <w:rPr>
          <w:rFonts w:ascii="Arial" w:hAnsi="Arial" w:cs="Arial"/>
          <w:b/>
          <w:color w:val="FFFFFF" w:themeColor="background1"/>
          <w:sz w:val="36"/>
          <w:szCs w:val="36"/>
          <w:lang w:val="en-GB"/>
        </w:rPr>
        <w:t>Trilateral Wadden Sea Swimway Vision</w:t>
      </w:r>
    </w:p>
    <w:p w14:paraId="0EF6A749" w14:textId="77777777" w:rsidR="002D011D" w:rsidRPr="006A5D17" w:rsidRDefault="002D011D" w:rsidP="002D011D">
      <w:pPr>
        <w:rPr>
          <w:rFonts w:ascii="Arial" w:hAnsi="Arial" w:cs="Arial"/>
          <w:color w:val="279DCE"/>
          <w:sz w:val="36"/>
          <w:szCs w:val="36"/>
          <w:lang w:val="en-GB"/>
        </w:rPr>
      </w:pPr>
      <w:r w:rsidRPr="006A5D17">
        <w:rPr>
          <w:rFonts w:ascii="Arial" w:hAnsi="Arial" w:cs="Arial"/>
          <w:color w:val="279DCE"/>
          <w:sz w:val="36"/>
          <w:szCs w:val="36"/>
          <w:lang w:val="en-GB"/>
        </w:rPr>
        <w:t>Action Programme</w:t>
      </w:r>
    </w:p>
    <w:p w14:paraId="277C5CDC" w14:textId="77777777" w:rsidR="002D011D" w:rsidRPr="006A5D17" w:rsidRDefault="002D011D" w:rsidP="002D011D">
      <w:pPr>
        <w:rPr>
          <w:rFonts w:ascii="Arial" w:hAnsi="Arial" w:cs="Arial"/>
          <w:color w:val="FFFFFF" w:themeColor="background1"/>
          <w:sz w:val="36"/>
          <w:szCs w:val="36"/>
          <w:lang w:val="en-GB"/>
        </w:rPr>
      </w:pPr>
    </w:p>
    <w:p w14:paraId="69032662" w14:textId="1BD2592E" w:rsidR="002D011D" w:rsidRPr="006A5D17" w:rsidRDefault="002D011D" w:rsidP="002D011D">
      <w:pPr>
        <w:rPr>
          <w:rFonts w:ascii="Arial" w:hAnsi="Arial" w:cs="Arial"/>
          <w:color w:val="FFFFFF" w:themeColor="background1"/>
          <w:lang w:val="en-GB"/>
        </w:rPr>
      </w:pPr>
      <w:r w:rsidRPr="006A5D17">
        <w:rPr>
          <w:rFonts w:ascii="Arial" w:hAnsi="Arial" w:cs="Arial"/>
          <w:color w:val="FFFFFF" w:themeColor="background1"/>
          <w:lang w:val="en-GB"/>
        </w:rPr>
        <w:t>Version: 1.0 (2</w:t>
      </w:r>
      <w:r>
        <w:rPr>
          <w:rFonts w:ascii="Arial" w:hAnsi="Arial" w:cs="Arial"/>
          <w:color w:val="FFFFFF" w:themeColor="background1"/>
          <w:lang w:val="en-GB"/>
        </w:rPr>
        <w:t>2</w:t>
      </w:r>
      <w:r w:rsidRPr="006A5D17">
        <w:rPr>
          <w:rFonts w:ascii="Arial" w:hAnsi="Arial" w:cs="Arial"/>
          <w:color w:val="FFFFFF" w:themeColor="background1"/>
          <w:lang w:val="en-GB"/>
        </w:rPr>
        <w:t xml:space="preserve"> </w:t>
      </w:r>
      <w:r>
        <w:rPr>
          <w:rFonts w:ascii="Arial" w:hAnsi="Arial" w:cs="Arial"/>
          <w:color w:val="FFFFFF" w:themeColor="background1"/>
          <w:lang w:val="en-GB"/>
        </w:rPr>
        <w:t>Februar</w:t>
      </w:r>
      <w:r w:rsidRPr="006A5D17">
        <w:rPr>
          <w:rFonts w:ascii="Arial" w:hAnsi="Arial" w:cs="Arial"/>
          <w:color w:val="FFFFFF" w:themeColor="background1"/>
          <w:lang w:val="en-GB"/>
        </w:rPr>
        <w:t>y 2019)</w:t>
      </w:r>
    </w:p>
    <w:p w14:paraId="38E45BDD" w14:textId="73ECD480" w:rsidR="002D011D" w:rsidRPr="006A5D17" w:rsidRDefault="002D011D" w:rsidP="002D011D">
      <w:pPr>
        <w:rPr>
          <w:rFonts w:ascii="Arial" w:hAnsi="Arial" w:cs="Arial"/>
          <w:color w:val="FFFFFF" w:themeColor="background1"/>
          <w:lang w:val="en-GB"/>
        </w:rPr>
      </w:pPr>
      <w:r w:rsidRPr="006A5D17">
        <w:rPr>
          <w:rFonts w:ascii="Arial" w:hAnsi="Arial" w:cs="Arial"/>
          <w:color w:val="FFFFFF" w:themeColor="background1"/>
          <w:lang w:val="en-GB"/>
        </w:rPr>
        <w:t xml:space="preserve">Authors: </w:t>
      </w:r>
      <w:r w:rsidR="00276350">
        <w:rPr>
          <w:rFonts w:ascii="Arial" w:hAnsi="Arial" w:cs="Arial"/>
          <w:color w:val="FFFFFF" w:themeColor="background1"/>
          <w:lang w:val="en-GB"/>
        </w:rPr>
        <w:t>SWIMWAY</w:t>
      </w:r>
    </w:p>
    <w:p w14:paraId="2BA4F418" w14:textId="77777777" w:rsidR="002D011D" w:rsidRPr="006A5D17" w:rsidRDefault="002D011D" w:rsidP="002D011D">
      <w:pPr>
        <w:rPr>
          <w:rFonts w:ascii="Arial" w:hAnsi="Arial" w:cs="Arial"/>
          <w:color w:val="FFFFFF" w:themeColor="background1"/>
          <w:sz w:val="36"/>
          <w:szCs w:val="36"/>
          <w:lang w:val="en-GB"/>
        </w:rPr>
      </w:pPr>
    </w:p>
    <w:p w14:paraId="34504A6B" w14:textId="2C0CAB1D" w:rsidR="001E6312" w:rsidRPr="006A5D17" w:rsidRDefault="001E6312">
      <w:pPr>
        <w:rPr>
          <w:rFonts w:ascii="Arial" w:hAnsi="Arial" w:cs="Arial"/>
          <w:color w:val="FFFFFF" w:themeColor="background1"/>
          <w:sz w:val="36"/>
          <w:szCs w:val="36"/>
          <w:lang w:val="en-GB"/>
        </w:rPr>
        <w:sectPr w:rsidR="001E6312" w:rsidRPr="006A5D17" w:rsidSect="00F85741">
          <w:footerReference w:type="default" r:id="rId12"/>
          <w:pgSz w:w="11901" w:h="16840"/>
          <w:pgMar w:top="1276" w:right="1134" w:bottom="1134" w:left="1134" w:header="0" w:footer="0" w:gutter="0"/>
          <w:cols w:space="708"/>
          <w:titlePg/>
        </w:sectPr>
      </w:pPr>
    </w:p>
    <w:p w14:paraId="40A4CCB8" w14:textId="45BBD49A" w:rsidR="00C16C68" w:rsidRPr="006A5D17" w:rsidRDefault="00C16C68" w:rsidP="00BA71C5">
      <w:pPr>
        <w:pStyle w:val="4bodytext"/>
        <w:spacing w:after="60"/>
        <w:rPr>
          <w:rStyle w:val="SchwacheHervorhebung"/>
          <w:lang w:val="en-GB"/>
        </w:rPr>
      </w:pPr>
      <w:bookmarkStart w:id="1" w:name="_Hlk1631333"/>
      <w:r w:rsidRPr="006A5D17">
        <w:rPr>
          <w:rStyle w:val="SchwacheHervorhebung"/>
          <w:lang w:val="en-GB"/>
        </w:rPr>
        <w:lastRenderedPageBreak/>
        <w:t>Publisher</w:t>
      </w:r>
    </w:p>
    <w:p w14:paraId="1D892047" w14:textId="56B146B3" w:rsidR="001F62C2" w:rsidRPr="006A5D17" w:rsidRDefault="001F62C2" w:rsidP="001F62C2">
      <w:pPr>
        <w:pStyle w:val="4bodytext"/>
        <w:rPr>
          <w:rStyle w:val="SchwacheHervorhebung"/>
          <w:i w:val="0"/>
          <w:iCs w:val="0"/>
          <w:color w:val="000000" w:themeColor="text1"/>
          <w:lang w:val="en-GB"/>
        </w:rPr>
      </w:pPr>
      <w:r w:rsidRPr="006A5D17">
        <w:rPr>
          <w:rStyle w:val="SchwacheHervorhebung"/>
          <w:i w:val="0"/>
          <w:iCs w:val="0"/>
          <w:color w:val="000000" w:themeColor="text1"/>
          <w:lang w:val="en-GB"/>
        </w:rPr>
        <w:t>Common Wadden Sea Secretariat (CWSS), Wilhelmshaven, Germany</w:t>
      </w:r>
    </w:p>
    <w:p w14:paraId="26813430" w14:textId="6518958B" w:rsidR="00C16C68" w:rsidRPr="006A5D17" w:rsidRDefault="00C16C68" w:rsidP="00BA71C5">
      <w:pPr>
        <w:pStyle w:val="4bodytext"/>
        <w:spacing w:after="60"/>
        <w:rPr>
          <w:rStyle w:val="SchwacheHervorhebung"/>
          <w:lang w:val="en-GB"/>
        </w:rPr>
      </w:pPr>
      <w:r w:rsidRPr="006A5D17">
        <w:rPr>
          <w:rStyle w:val="SchwacheHervorhebung"/>
          <w:lang w:val="en-GB"/>
        </w:rPr>
        <w:t>Authors</w:t>
      </w:r>
    </w:p>
    <w:p w14:paraId="40FEF748" w14:textId="7BB7891D" w:rsidR="00B157F5" w:rsidRPr="006A5D17" w:rsidRDefault="00B157F5" w:rsidP="00B157F5">
      <w:pPr>
        <w:pStyle w:val="4bodytext"/>
        <w:rPr>
          <w:rStyle w:val="SchwacheHervorhebung"/>
          <w:i w:val="0"/>
          <w:iCs w:val="0"/>
          <w:color w:val="000000" w:themeColor="text1"/>
          <w:lang w:val="en-GB"/>
        </w:rPr>
      </w:pPr>
      <w:r w:rsidRPr="006A5D17">
        <w:rPr>
          <w:rStyle w:val="SchwacheHervorhebung"/>
          <w:i w:val="0"/>
          <w:iCs w:val="0"/>
          <w:color w:val="000000" w:themeColor="text1"/>
          <w:lang w:val="en-GB"/>
        </w:rPr>
        <w:t xml:space="preserve">Trilateral </w:t>
      </w:r>
      <w:r w:rsidR="006A5D17">
        <w:rPr>
          <w:rStyle w:val="SchwacheHervorhebung"/>
          <w:i w:val="0"/>
          <w:iCs w:val="0"/>
          <w:color w:val="000000" w:themeColor="text1"/>
          <w:lang w:val="en-GB"/>
        </w:rPr>
        <w:t>Swimway Group:</w:t>
      </w:r>
      <w:r w:rsidR="00CB64F0">
        <w:rPr>
          <w:rStyle w:val="SchwacheHervorhebung"/>
          <w:i w:val="0"/>
          <w:iCs w:val="0"/>
          <w:color w:val="000000" w:themeColor="text1"/>
          <w:lang w:val="en-GB"/>
        </w:rPr>
        <w:t xml:space="preserve"> </w:t>
      </w:r>
    </w:p>
    <w:p w14:paraId="10616571" w14:textId="7E90BFDE" w:rsidR="00B157F5" w:rsidRPr="00725D38" w:rsidRDefault="00690499" w:rsidP="00052EAB">
      <w:pPr>
        <w:pStyle w:val="4bodytext"/>
        <w:numPr>
          <w:ilvl w:val="0"/>
          <w:numId w:val="6"/>
        </w:numPr>
        <w:rPr>
          <w:lang w:val="nl-NL"/>
        </w:rPr>
      </w:pPr>
      <w:r w:rsidRPr="00725D38">
        <w:rPr>
          <w:rStyle w:val="SchwacheHervorhebung"/>
          <w:iCs w:val="0"/>
          <w:color w:val="000000" w:themeColor="text1"/>
          <w:lang w:val="nl-NL"/>
        </w:rPr>
        <w:t>Martha Buitenkamp</w:t>
      </w:r>
      <w:r w:rsidR="00B157F5" w:rsidRPr="00725D38">
        <w:rPr>
          <w:rStyle w:val="SchwacheHervorhebung"/>
          <w:i w:val="0"/>
          <w:iCs w:val="0"/>
          <w:color w:val="000000" w:themeColor="text1"/>
          <w:lang w:val="nl-NL"/>
        </w:rPr>
        <w:t xml:space="preserve"> (C</w:t>
      </w:r>
      <w:r w:rsidRPr="00725D38">
        <w:rPr>
          <w:rStyle w:val="SchwacheHervorhebung"/>
          <w:i w:val="0"/>
          <w:iCs w:val="0"/>
          <w:color w:val="000000" w:themeColor="text1"/>
          <w:lang w:val="nl-NL"/>
        </w:rPr>
        <w:t>oordinator</w:t>
      </w:r>
      <w:r w:rsidR="00B157F5" w:rsidRPr="00725D38">
        <w:rPr>
          <w:rStyle w:val="SchwacheHervorhebung"/>
          <w:i w:val="0"/>
          <w:iCs w:val="0"/>
          <w:color w:val="000000" w:themeColor="text1"/>
          <w:lang w:val="nl-NL"/>
        </w:rPr>
        <w:t xml:space="preserve">), </w:t>
      </w:r>
      <w:r w:rsidR="00152A71" w:rsidRPr="00725D38">
        <w:rPr>
          <w:lang w:val="nl-NL"/>
        </w:rPr>
        <w:t>Programma naar een Rijke Waddenzee</w:t>
      </w:r>
      <w:r w:rsidR="00CB64F0" w:rsidRPr="00725D38">
        <w:rPr>
          <w:lang w:val="nl-NL"/>
        </w:rPr>
        <w:t xml:space="preserve"> </w:t>
      </w:r>
      <w:r w:rsidR="00B157F5" w:rsidRPr="00725D38">
        <w:rPr>
          <w:lang w:val="nl-NL"/>
        </w:rPr>
        <w:t>(NL)</w:t>
      </w:r>
    </w:p>
    <w:p w14:paraId="453DFBCB" w14:textId="77777777" w:rsidR="00152A71" w:rsidRDefault="00152A71" w:rsidP="00152A71">
      <w:pPr>
        <w:pStyle w:val="4bodytext"/>
        <w:numPr>
          <w:ilvl w:val="0"/>
          <w:numId w:val="6"/>
        </w:numPr>
        <w:rPr>
          <w:lang w:val="de-DE"/>
        </w:rPr>
      </w:pPr>
      <w:r w:rsidRPr="00152A71">
        <w:rPr>
          <w:i/>
          <w:lang w:val="de-DE"/>
        </w:rPr>
        <w:t xml:space="preserve">Christian Abel, </w:t>
      </w:r>
      <w:r w:rsidRPr="00152A71">
        <w:rPr>
          <w:lang w:val="de-DE"/>
        </w:rPr>
        <w:t>Nationalparkverwaltung Niedersächsisches Wattenmeer</w:t>
      </w:r>
      <w:r w:rsidRPr="00152A71">
        <w:rPr>
          <w:i/>
          <w:lang w:val="de-DE"/>
        </w:rPr>
        <w:t xml:space="preserve"> </w:t>
      </w:r>
      <w:r w:rsidRPr="00152A71">
        <w:rPr>
          <w:lang w:val="de-DE"/>
        </w:rPr>
        <w:t>(DE)</w:t>
      </w:r>
    </w:p>
    <w:p w14:paraId="32AD3BAE" w14:textId="154D38DC" w:rsidR="00152A71" w:rsidRPr="00152A71" w:rsidRDefault="00152A71" w:rsidP="00152A71">
      <w:pPr>
        <w:pStyle w:val="4bodytext"/>
        <w:numPr>
          <w:ilvl w:val="0"/>
          <w:numId w:val="6"/>
        </w:numPr>
        <w:rPr>
          <w:lang w:val="en-GB"/>
        </w:rPr>
      </w:pPr>
      <w:proofErr w:type="spellStart"/>
      <w:r w:rsidRPr="00152A71">
        <w:rPr>
          <w:i/>
          <w:lang w:val="en-GB"/>
        </w:rPr>
        <w:t>Loes</w:t>
      </w:r>
      <w:proofErr w:type="spellEnd"/>
      <w:r w:rsidRPr="00152A71">
        <w:rPr>
          <w:i/>
          <w:lang w:val="en-GB"/>
        </w:rPr>
        <w:t xml:space="preserve"> </w:t>
      </w:r>
      <w:proofErr w:type="spellStart"/>
      <w:r w:rsidRPr="00152A71">
        <w:rPr>
          <w:i/>
          <w:lang w:val="en-GB"/>
        </w:rPr>
        <w:t>Bolle</w:t>
      </w:r>
      <w:proofErr w:type="spellEnd"/>
      <w:r w:rsidRPr="00152A71">
        <w:rPr>
          <w:lang w:val="en-GB"/>
        </w:rPr>
        <w:t>, Wageningen Marine Research (NL)</w:t>
      </w:r>
    </w:p>
    <w:p w14:paraId="3AE57023" w14:textId="77777777" w:rsidR="00152A71" w:rsidRPr="00152A71" w:rsidRDefault="00152A71" w:rsidP="00152A71">
      <w:pPr>
        <w:pStyle w:val="4bodytext"/>
        <w:numPr>
          <w:ilvl w:val="0"/>
          <w:numId w:val="6"/>
        </w:numPr>
        <w:rPr>
          <w:lang w:val="en-GB"/>
        </w:rPr>
      </w:pPr>
      <w:r w:rsidRPr="00152A71">
        <w:rPr>
          <w:i/>
          <w:lang w:val="en-GB"/>
        </w:rPr>
        <w:t>Kerry Brink</w:t>
      </w:r>
      <w:r w:rsidRPr="00152A71">
        <w:rPr>
          <w:lang w:val="en-GB"/>
        </w:rPr>
        <w:t>, World Fish Migration Foundation (NL)</w:t>
      </w:r>
    </w:p>
    <w:p w14:paraId="735C7BA2" w14:textId="337F44EE" w:rsidR="00152A71" w:rsidRPr="00152A71" w:rsidRDefault="00152A71" w:rsidP="00152A71">
      <w:pPr>
        <w:pStyle w:val="4bodytext"/>
        <w:numPr>
          <w:ilvl w:val="0"/>
          <w:numId w:val="6"/>
        </w:numPr>
        <w:rPr>
          <w:lang w:val="en-GB"/>
        </w:rPr>
      </w:pPr>
      <w:r w:rsidRPr="00152A71">
        <w:rPr>
          <w:i/>
          <w:lang w:val="en-GB"/>
        </w:rPr>
        <w:t>Andreas Dänhardt</w:t>
      </w:r>
      <w:r w:rsidR="00725D38">
        <w:rPr>
          <w:lang w:val="en-GB"/>
        </w:rPr>
        <w:t xml:space="preserve"> (DE)</w:t>
      </w:r>
    </w:p>
    <w:p w14:paraId="5CB9A37C" w14:textId="49B276AD" w:rsidR="0004450D" w:rsidRDefault="0004450D" w:rsidP="0004450D">
      <w:pPr>
        <w:pStyle w:val="4bodytext"/>
        <w:numPr>
          <w:ilvl w:val="0"/>
          <w:numId w:val="6"/>
        </w:numPr>
        <w:rPr>
          <w:lang w:val="en-GB"/>
        </w:rPr>
      </w:pPr>
      <w:r>
        <w:rPr>
          <w:i/>
          <w:iCs/>
          <w:lang w:val="en-GB"/>
        </w:rPr>
        <w:t xml:space="preserve">Morten </w:t>
      </w:r>
      <w:r w:rsidR="00D756CA" w:rsidRPr="002D011D">
        <w:rPr>
          <w:color w:val="auto"/>
        </w:rPr>
        <w:t xml:space="preserve">Søby </w:t>
      </w:r>
      <w:r w:rsidRPr="002D011D">
        <w:rPr>
          <w:i/>
          <w:iCs/>
          <w:color w:val="auto"/>
          <w:lang w:val="en-GB"/>
        </w:rPr>
        <w:t>Frederiksen</w:t>
      </w:r>
      <w:r>
        <w:rPr>
          <w:lang w:val="en-GB"/>
        </w:rPr>
        <w:t>, Environmental Protection Agen</w:t>
      </w:r>
      <w:r w:rsidR="00D756CA">
        <w:rPr>
          <w:lang w:val="en-GB"/>
        </w:rPr>
        <w:t>c</w:t>
      </w:r>
      <w:r>
        <w:rPr>
          <w:lang w:val="en-GB"/>
        </w:rPr>
        <w:t>y (DK)</w:t>
      </w:r>
    </w:p>
    <w:p w14:paraId="574AF802" w14:textId="77777777" w:rsidR="002D011D" w:rsidRPr="00152A71" w:rsidRDefault="002D011D" w:rsidP="002D011D">
      <w:pPr>
        <w:pStyle w:val="4bodytext"/>
        <w:numPr>
          <w:ilvl w:val="0"/>
          <w:numId w:val="6"/>
        </w:numPr>
        <w:rPr>
          <w:lang w:val="en-GB"/>
        </w:rPr>
      </w:pPr>
      <w:r>
        <w:rPr>
          <w:i/>
          <w:lang w:val="en-GB"/>
        </w:rPr>
        <w:t xml:space="preserve">Gerard Janssen, </w:t>
      </w:r>
      <w:r w:rsidRPr="0000537F">
        <w:rPr>
          <w:lang w:val="en-GB"/>
        </w:rPr>
        <w:t>Rijkswaterstaat (NL)</w:t>
      </w:r>
    </w:p>
    <w:p w14:paraId="58C1A6EF" w14:textId="249B9631" w:rsidR="0004450D" w:rsidRDefault="0004450D" w:rsidP="0004450D">
      <w:pPr>
        <w:pStyle w:val="4bodytext"/>
        <w:numPr>
          <w:ilvl w:val="0"/>
          <w:numId w:val="6"/>
        </w:numPr>
        <w:rPr>
          <w:lang w:val="en-GB"/>
        </w:rPr>
      </w:pPr>
      <w:r>
        <w:rPr>
          <w:i/>
          <w:iCs/>
          <w:lang w:val="en-GB"/>
        </w:rPr>
        <w:t xml:space="preserve">Henrik G. Pind Jørgensen, </w:t>
      </w:r>
      <w:r>
        <w:rPr>
          <w:lang w:val="en-GB"/>
        </w:rPr>
        <w:t>Environmental Protection Agen</w:t>
      </w:r>
      <w:r w:rsidR="00D756CA">
        <w:rPr>
          <w:lang w:val="en-GB"/>
        </w:rPr>
        <w:t>c</w:t>
      </w:r>
      <w:r>
        <w:rPr>
          <w:lang w:val="en-GB"/>
        </w:rPr>
        <w:t>y (DK)</w:t>
      </w:r>
    </w:p>
    <w:p w14:paraId="45ADFA44" w14:textId="47CD69B8" w:rsidR="00152A71" w:rsidRPr="00152A71" w:rsidRDefault="00152A71" w:rsidP="00152A71">
      <w:pPr>
        <w:pStyle w:val="4bodytext"/>
        <w:numPr>
          <w:ilvl w:val="0"/>
          <w:numId w:val="6"/>
        </w:numPr>
        <w:rPr>
          <w:lang w:val="en-GB"/>
        </w:rPr>
      </w:pPr>
      <w:r w:rsidRPr="00152A71">
        <w:rPr>
          <w:i/>
          <w:lang w:val="en-GB"/>
        </w:rPr>
        <w:t xml:space="preserve">Adolf Kellermann, </w:t>
      </w:r>
      <w:r w:rsidRPr="00152A71">
        <w:rPr>
          <w:lang w:val="en-GB"/>
        </w:rPr>
        <w:t>Kellermann-</w:t>
      </w:r>
      <w:r>
        <w:rPr>
          <w:lang w:val="en-GB"/>
        </w:rPr>
        <w:t>C</w:t>
      </w:r>
      <w:r w:rsidRPr="00152A71">
        <w:rPr>
          <w:lang w:val="en-GB"/>
        </w:rPr>
        <w:t>onsultants</w:t>
      </w:r>
      <w:r>
        <w:rPr>
          <w:i/>
          <w:lang w:val="en-GB"/>
        </w:rPr>
        <w:t xml:space="preserve"> </w:t>
      </w:r>
      <w:r w:rsidRPr="00152A71">
        <w:rPr>
          <w:lang w:val="en-GB"/>
        </w:rPr>
        <w:t>(DE)</w:t>
      </w:r>
    </w:p>
    <w:p w14:paraId="42170872" w14:textId="5EA269F1" w:rsidR="00152A71" w:rsidRPr="002E013E" w:rsidRDefault="00152A71" w:rsidP="00152A71">
      <w:pPr>
        <w:pStyle w:val="4bodytext"/>
        <w:numPr>
          <w:ilvl w:val="0"/>
          <w:numId w:val="6"/>
        </w:numPr>
        <w:rPr>
          <w:lang w:val="de-DE"/>
        </w:rPr>
      </w:pPr>
      <w:r w:rsidRPr="002E013E">
        <w:rPr>
          <w:i/>
          <w:lang w:val="de-DE"/>
        </w:rPr>
        <w:t>Anne Sell</w:t>
      </w:r>
      <w:r w:rsidRPr="002E013E">
        <w:rPr>
          <w:lang w:val="de-DE"/>
        </w:rPr>
        <w:t>, Th</w:t>
      </w:r>
      <w:r w:rsidR="00806507">
        <w:rPr>
          <w:lang w:val="de-DE"/>
        </w:rPr>
        <w:t>ü</w:t>
      </w:r>
      <w:r w:rsidRPr="002E013E">
        <w:rPr>
          <w:lang w:val="de-DE"/>
        </w:rPr>
        <w:t>nen-Institut (DE)</w:t>
      </w:r>
    </w:p>
    <w:p w14:paraId="44880FC6" w14:textId="496C30B4" w:rsidR="00152A71" w:rsidRPr="00152A71" w:rsidRDefault="00152A71" w:rsidP="00152A71">
      <w:pPr>
        <w:pStyle w:val="4bodytext"/>
        <w:numPr>
          <w:ilvl w:val="0"/>
          <w:numId w:val="6"/>
        </w:numPr>
        <w:rPr>
          <w:lang w:val="en-GB"/>
        </w:rPr>
      </w:pPr>
      <w:r w:rsidRPr="00152A71">
        <w:rPr>
          <w:i/>
          <w:lang w:val="en-GB"/>
        </w:rPr>
        <w:t xml:space="preserve">Ingrid </w:t>
      </w:r>
      <w:proofErr w:type="spellStart"/>
      <w:r w:rsidRPr="00152A71">
        <w:rPr>
          <w:i/>
          <w:lang w:val="en-GB"/>
        </w:rPr>
        <w:t>Tulp</w:t>
      </w:r>
      <w:proofErr w:type="spellEnd"/>
      <w:r w:rsidRPr="00152A71">
        <w:rPr>
          <w:i/>
          <w:lang w:val="en-GB"/>
        </w:rPr>
        <w:t xml:space="preserve">, </w:t>
      </w:r>
      <w:r w:rsidRPr="00152A71">
        <w:rPr>
          <w:lang w:val="en-GB"/>
        </w:rPr>
        <w:t>Wageningen Marine Research (NL)</w:t>
      </w:r>
    </w:p>
    <w:p w14:paraId="037D6331" w14:textId="56954D45" w:rsidR="00B157F5" w:rsidRPr="00725D38" w:rsidRDefault="00690499" w:rsidP="00CB64F0">
      <w:pPr>
        <w:pStyle w:val="4bodytext"/>
        <w:numPr>
          <w:ilvl w:val="0"/>
          <w:numId w:val="6"/>
        </w:numPr>
        <w:rPr>
          <w:lang w:val="nl-NL"/>
        </w:rPr>
      </w:pPr>
      <w:r w:rsidRPr="00725D38">
        <w:rPr>
          <w:i/>
          <w:lang w:val="nl-NL"/>
        </w:rPr>
        <w:t>Pa</w:t>
      </w:r>
      <w:r w:rsidR="0000537F">
        <w:rPr>
          <w:i/>
          <w:lang w:val="nl-NL"/>
        </w:rPr>
        <w:t>ddy</w:t>
      </w:r>
      <w:r w:rsidRPr="00725D38">
        <w:rPr>
          <w:i/>
          <w:lang w:val="nl-NL"/>
        </w:rPr>
        <w:t xml:space="preserve"> Walker</w:t>
      </w:r>
      <w:r w:rsidR="00B157F5" w:rsidRPr="00725D38">
        <w:rPr>
          <w:lang w:val="nl-NL"/>
        </w:rPr>
        <w:t>,</w:t>
      </w:r>
      <w:r w:rsidR="00CB64F0" w:rsidRPr="00725D38">
        <w:rPr>
          <w:lang w:val="nl-NL"/>
        </w:rPr>
        <w:t xml:space="preserve"> Programma naar een Rijke Waddenzee </w:t>
      </w:r>
      <w:r w:rsidR="00B157F5" w:rsidRPr="00725D38">
        <w:rPr>
          <w:lang w:val="nl-NL"/>
        </w:rPr>
        <w:t>(</w:t>
      </w:r>
      <w:r w:rsidR="007E0AF8" w:rsidRPr="00725D38">
        <w:rPr>
          <w:lang w:val="nl-NL"/>
        </w:rPr>
        <w:t>NL</w:t>
      </w:r>
      <w:r w:rsidR="00B157F5" w:rsidRPr="00725D38">
        <w:rPr>
          <w:lang w:val="nl-NL"/>
        </w:rPr>
        <w:t>)</w:t>
      </w:r>
    </w:p>
    <w:p w14:paraId="1B50A6F6" w14:textId="2D080563" w:rsidR="00152A71" w:rsidRPr="00725D38" w:rsidRDefault="00152A71" w:rsidP="00152A71">
      <w:pPr>
        <w:pStyle w:val="4bodytext"/>
        <w:numPr>
          <w:ilvl w:val="0"/>
          <w:numId w:val="6"/>
        </w:numPr>
        <w:rPr>
          <w:lang w:val="nl-NL"/>
        </w:rPr>
      </w:pPr>
      <w:r w:rsidRPr="00725D38">
        <w:rPr>
          <w:i/>
          <w:lang w:val="nl-NL"/>
        </w:rPr>
        <w:t>Wouter van der Heij</w:t>
      </w:r>
      <w:r w:rsidRPr="00725D38">
        <w:rPr>
          <w:lang w:val="nl-NL"/>
        </w:rPr>
        <w:t>, Waddenvereniging (NL)</w:t>
      </w:r>
    </w:p>
    <w:p w14:paraId="2E73CFC4" w14:textId="3A19DF4D" w:rsidR="00B157F5" w:rsidRPr="00152A71" w:rsidRDefault="007E0AF8" w:rsidP="00CB64F0">
      <w:pPr>
        <w:pStyle w:val="4bodytext"/>
        <w:numPr>
          <w:ilvl w:val="0"/>
          <w:numId w:val="6"/>
        </w:numPr>
        <w:rPr>
          <w:lang w:val="en-GB"/>
        </w:rPr>
      </w:pPr>
      <w:r w:rsidRPr="00152A71">
        <w:rPr>
          <w:i/>
          <w:lang w:val="en-GB"/>
        </w:rPr>
        <w:t xml:space="preserve">Ralf </w:t>
      </w:r>
      <w:r w:rsidR="00CB64F0" w:rsidRPr="00152A71">
        <w:rPr>
          <w:i/>
          <w:lang w:val="en-GB"/>
        </w:rPr>
        <w:t>Vorberg</w:t>
      </w:r>
      <w:r w:rsidR="00B157F5" w:rsidRPr="00152A71">
        <w:rPr>
          <w:lang w:val="en-GB"/>
        </w:rPr>
        <w:t xml:space="preserve">, </w:t>
      </w:r>
      <w:r w:rsidR="00CB64F0" w:rsidRPr="00152A71">
        <w:rPr>
          <w:lang w:val="en-GB"/>
        </w:rPr>
        <w:t>Marine Science Service</w:t>
      </w:r>
      <w:r w:rsidR="00B157F5" w:rsidRPr="00152A71">
        <w:rPr>
          <w:lang w:val="en-GB"/>
        </w:rPr>
        <w:t xml:space="preserve"> (</w:t>
      </w:r>
      <w:r w:rsidRPr="00152A71">
        <w:rPr>
          <w:lang w:val="en-GB"/>
        </w:rPr>
        <w:t>DE</w:t>
      </w:r>
      <w:r w:rsidR="00B157F5" w:rsidRPr="00152A71">
        <w:rPr>
          <w:lang w:val="en-GB"/>
        </w:rPr>
        <w:t>)</w:t>
      </w:r>
    </w:p>
    <w:p w14:paraId="6F9B0041" w14:textId="7EE0E8BB" w:rsidR="00A401B8" w:rsidRPr="00152A71" w:rsidRDefault="00690499" w:rsidP="00052EAB">
      <w:pPr>
        <w:pStyle w:val="4bodytext"/>
        <w:numPr>
          <w:ilvl w:val="0"/>
          <w:numId w:val="6"/>
        </w:numPr>
        <w:rPr>
          <w:lang w:val="en-GB"/>
        </w:rPr>
      </w:pPr>
      <w:r w:rsidRPr="00152A71">
        <w:rPr>
          <w:i/>
          <w:lang w:val="en-GB"/>
        </w:rPr>
        <w:t>Sascha Klöpper</w:t>
      </w:r>
      <w:r w:rsidR="002D011D">
        <w:rPr>
          <w:i/>
          <w:lang w:val="en-GB"/>
        </w:rPr>
        <w:t xml:space="preserve"> </w:t>
      </w:r>
      <w:r w:rsidR="00806507">
        <w:rPr>
          <w:i/>
          <w:lang w:val="en-GB"/>
        </w:rPr>
        <w:t xml:space="preserve">&amp; Julia A. Busch </w:t>
      </w:r>
      <w:r w:rsidR="002D011D" w:rsidRPr="002D011D">
        <w:rPr>
          <w:lang w:val="en-GB"/>
        </w:rPr>
        <w:t>(Secretary)</w:t>
      </w:r>
      <w:r w:rsidR="00B157F5" w:rsidRPr="002D011D">
        <w:rPr>
          <w:lang w:val="en-GB"/>
        </w:rPr>
        <w:t>,</w:t>
      </w:r>
      <w:r w:rsidR="00B157F5" w:rsidRPr="00152A71">
        <w:rPr>
          <w:lang w:val="en-GB"/>
        </w:rPr>
        <w:t xml:space="preserve"> Common Wadden Sea Sec</w:t>
      </w:r>
      <w:r w:rsidR="000A3013" w:rsidRPr="00152A71">
        <w:rPr>
          <w:lang w:val="en-GB"/>
        </w:rPr>
        <w:t>retariat</w:t>
      </w:r>
    </w:p>
    <w:p w14:paraId="49D05CCA" w14:textId="2556D617" w:rsidR="00A401B8" w:rsidRPr="006A5D17" w:rsidRDefault="00A401B8" w:rsidP="00027AB7">
      <w:pPr>
        <w:pStyle w:val="4bodytext"/>
        <w:spacing w:after="0"/>
        <w:rPr>
          <w:rStyle w:val="SchwacheHervorhebung"/>
          <w:lang w:val="en-GB"/>
        </w:rPr>
      </w:pPr>
      <w:r w:rsidRPr="006A5D17">
        <w:rPr>
          <w:rStyle w:val="SchwacheHervorhebung"/>
          <w:lang w:val="en-GB"/>
        </w:rPr>
        <w:t>Editors</w:t>
      </w:r>
    </w:p>
    <w:p w14:paraId="723A43E5" w14:textId="6C50213E" w:rsidR="00A401B8" w:rsidRPr="006A5D17" w:rsidRDefault="00A401B8" w:rsidP="00937D4B">
      <w:pPr>
        <w:pStyle w:val="4bodytext"/>
        <w:rPr>
          <w:lang w:val="en-GB"/>
        </w:rPr>
      </w:pPr>
      <w:r w:rsidRPr="006A5D17">
        <w:rPr>
          <w:i/>
          <w:lang w:val="en-GB"/>
        </w:rPr>
        <w:t>Julia A. Busch</w:t>
      </w:r>
      <w:r w:rsidRPr="006A5D17">
        <w:rPr>
          <w:lang w:val="en-GB"/>
        </w:rPr>
        <w:t>,</w:t>
      </w:r>
      <w:r w:rsidR="000A3013" w:rsidRPr="006A5D17">
        <w:rPr>
          <w:lang w:val="en-GB"/>
        </w:rPr>
        <w:t xml:space="preserve"> Common Wadden Sea Secretariat</w:t>
      </w:r>
    </w:p>
    <w:p w14:paraId="7B2DD7CC" w14:textId="581B0D87" w:rsidR="00C16C68" w:rsidRPr="006A5D17" w:rsidRDefault="00C16C68" w:rsidP="00BA71C5">
      <w:pPr>
        <w:pStyle w:val="4bodytext"/>
        <w:spacing w:after="60"/>
        <w:rPr>
          <w:rStyle w:val="SchwacheHervorhebung"/>
          <w:lang w:val="en-GB"/>
        </w:rPr>
      </w:pPr>
      <w:r w:rsidRPr="006A5D17">
        <w:rPr>
          <w:rStyle w:val="SchwacheHervorhebung"/>
          <w:lang w:val="en-GB"/>
        </w:rPr>
        <w:t>Cover Photo</w:t>
      </w:r>
      <w:r w:rsidR="009A2934" w:rsidRPr="006A5D17">
        <w:rPr>
          <w:rStyle w:val="SchwacheHervorhebung"/>
          <w:lang w:val="en-GB"/>
        </w:rPr>
        <w:t xml:space="preserve">: </w:t>
      </w:r>
    </w:p>
    <w:p w14:paraId="50ACCE15" w14:textId="442E709F" w:rsidR="00027AB7" w:rsidRPr="00276350" w:rsidRDefault="00FF24DC" w:rsidP="00BA71C5">
      <w:pPr>
        <w:pStyle w:val="4bodytext"/>
        <w:spacing w:after="60"/>
        <w:rPr>
          <w:rStyle w:val="SchwacheHervorhebung"/>
          <w:color w:val="auto"/>
          <w:lang w:val="en-GB"/>
        </w:rPr>
      </w:pPr>
      <w:proofErr w:type="spellStart"/>
      <w:r w:rsidRPr="00276350">
        <w:rPr>
          <w:rStyle w:val="SchwacheHervorhebung"/>
          <w:i w:val="0"/>
          <w:color w:val="auto"/>
          <w:lang w:val="en-GB"/>
        </w:rPr>
        <w:t>Osmerus</w:t>
      </w:r>
      <w:proofErr w:type="spellEnd"/>
      <w:r w:rsidRPr="00276350">
        <w:rPr>
          <w:rStyle w:val="SchwacheHervorhebung"/>
          <w:i w:val="0"/>
          <w:color w:val="auto"/>
          <w:lang w:val="en-GB"/>
        </w:rPr>
        <w:t xml:space="preserve"> </w:t>
      </w:r>
      <w:proofErr w:type="spellStart"/>
      <w:r w:rsidRPr="00276350">
        <w:rPr>
          <w:rStyle w:val="SchwacheHervorhebung"/>
          <w:i w:val="0"/>
          <w:color w:val="auto"/>
          <w:lang w:val="en-GB"/>
        </w:rPr>
        <w:t>eperlanus</w:t>
      </w:r>
      <w:proofErr w:type="spellEnd"/>
      <w:r w:rsidRPr="00276350">
        <w:rPr>
          <w:rStyle w:val="SchwacheHervorhebung"/>
          <w:i w:val="0"/>
          <w:color w:val="auto"/>
          <w:lang w:val="en-GB"/>
        </w:rPr>
        <w:t xml:space="preserve"> </w:t>
      </w:r>
      <w:proofErr w:type="spellStart"/>
      <w:r w:rsidRPr="00276350">
        <w:rPr>
          <w:rStyle w:val="SchwacheHervorhebung"/>
          <w:color w:val="auto"/>
          <w:lang w:val="en-GB"/>
        </w:rPr>
        <w:t>Schutzstation</w:t>
      </w:r>
      <w:proofErr w:type="spellEnd"/>
      <w:r w:rsidRPr="00276350">
        <w:rPr>
          <w:rStyle w:val="SchwacheHervorhebung"/>
          <w:color w:val="auto"/>
          <w:lang w:val="en-GB"/>
        </w:rPr>
        <w:t xml:space="preserve"> </w:t>
      </w:r>
      <w:proofErr w:type="spellStart"/>
      <w:r w:rsidRPr="00276350">
        <w:rPr>
          <w:rStyle w:val="SchwacheHervorhebung"/>
          <w:color w:val="auto"/>
          <w:lang w:val="en-GB"/>
        </w:rPr>
        <w:t>Wattenmeer</w:t>
      </w:r>
      <w:proofErr w:type="spellEnd"/>
      <w:r w:rsidR="00027AB7" w:rsidRPr="00276350">
        <w:rPr>
          <w:rStyle w:val="SchwacheHervorhebung"/>
          <w:color w:val="auto"/>
          <w:lang w:val="en-GB"/>
        </w:rPr>
        <w:t>/</w:t>
      </w:r>
      <w:r w:rsidRPr="00276350">
        <w:rPr>
          <w:rStyle w:val="SchwacheHervorhebung"/>
          <w:color w:val="auto"/>
          <w:lang w:val="en-GB"/>
        </w:rPr>
        <w:t>Rainer Borcherding</w:t>
      </w:r>
    </w:p>
    <w:p w14:paraId="6C333DC8" w14:textId="5EEFA2FA" w:rsidR="00027AB7" w:rsidRPr="006A5D17" w:rsidRDefault="00C16C68" w:rsidP="00BA71C5">
      <w:pPr>
        <w:pStyle w:val="4bodytext"/>
        <w:spacing w:after="60"/>
        <w:rPr>
          <w:rStyle w:val="SchwacheHervorhebung"/>
          <w:lang w:val="en-GB"/>
        </w:rPr>
      </w:pPr>
      <w:r w:rsidRPr="006A5D17">
        <w:rPr>
          <w:rStyle w:val="SchwacheHervorhebung"/>
          <w:lang w:val="en-GB"/>
        </w:rPr>
        <w:t>Lay-out</w:t>
      </w:r>
    </w:p>
    <w:p w14:paraId="6B1D931D" w14:textId="04D61D38" w:rsidR="00C16C68" w:rsidRPr="006A5D17" w:rsidRDefault="00363C5E" w:rsidP="00BA71C5">
      <w:pPr>
        <w:pStyle w:val="4bodytext"/>
        <w:spacing w:after="60"/>
        <w:rPr>
          <w:rStyle w:val="SchwacheHervorhebung"/>
          <w:color w:val="auto"/>
          <w:lang w:val="en-GB"/>
        </w:rPr>
      </w:pPr>
      <w:r w:rsidRPr="006A5D17">
        <w:rPr>
          <w:rStyle w:val="SchwacheHervorhebung"/>
          <w:color w:val="auto"/>
          <w:lang w:val="en-GB"/>
        </w:rPr>
        <w:t xml:space="preserve">Creative Concern/Annika </w:t>
      </w:r>
      <w:proofErr w:type="spellStart"/>
      <w:r w:rsidRPr="006A5D17">
        <w:rPr>
          <w:rStyle w:val="SchwacheHervorhebung"/>
          <w:color w:val="auto"/>
          <w:lang w:val="en-GB"/>
        </w:rPr>
        <w:t>Bostelmann</w:t>
      </w:r>
      <w:proofErr w:type="spellEnd"/>
      <w:r w:rsidRPr="006A5D17">
        <w:rPr>
          <w:rStyle w:val="SchwacheHervorhebung"/>
          <w:color w:val="auto"/>
          <w:lang w:val="en-GB"/>
        </w:rPr>
        <w:t>, Common Wadden Sea Secretariat</w:t>
      </w:r>
    </w:p>
    <w:p w14:paraId="252B8EB0" w14:textId="4871D708" w:rsidR="00027AB7" w:rsidRPr="006A5D17" w:rsidRDefault="00C16C68" w:rsidP="00027AB7">
      <w:pPr>
        <w:pStyle w:val="4bodytext"/>
        <w:spacing w:after="60"/>
        <w:rPr>
          <w:rStyle w:val="SchwacheHervorhebung"/>
          <w:lang w:val="en-GB"/>
        </w:rPr>
      </w:pPr>
      <w:r w:rsidRPr="006A5D17">
        <w:rPr>
          <w:rStyle w:val="SchwacheHervorhebung"/>
          <w:lang w:val="en-GB"/>
        </w:rPr>
        <w:t>Published</w:t>
      </w:r>
    </w:p>
    <w:p w14:paraId="69F8F1ED" w14:textId="493DFB76" w:rsidR="001F62C2" w:rsidRPr="006A5D17" w:rsidRDefault="00690499" w:rsidP="00027AB7">
      <w:pPr>
        <w:pStyle w:val="4bodytext"/>
        <w:spacing w:after="60"/>
        <w:rPr>
          <w:rStyle w:val="SchwacheHervorhebung"/>
          <w:i w:val="0"/>
          <w:iCs w:val="0"/>
          <w:color w:val="000000" w:themeColor="text1"/>
          <w:lang w:val="en-GB"/>
        </w:rPr>
      </w:pPr>
      <w:r w:rsidRPr="006A5D17">
        <w:rPr>
          <w:rStyle w:val="SchwacheHervorhebung"/>
          <w:i w:val="0"/>
          <w:iCs w:val="0"/>
          <w:color w:val="000000" w:themeColor="text1"/>
          <w:lang w:val="en-GB"/>
        </w:rPr>
        <w:t>2019</w:t>
      </w:r>
    </w:p>
    <w:p w14:paraId="793E4B28" w14:textId="77777777" w:rsidR="000A3013" w:rsidRPr="006A5D17" w:rsidRDefault="000A3013" w:rsidP="00BA71C5">
      <w:pPr>
        <w:pStyle w:val="4bodytext"/>
        <w:spacing w:after="60"/>
        <w:rPr>
          <w:lang w:val="en-GB"/>
        </w:rPr>
      </w:pPr>
    </w:p>
    <w:p w14:paraId="3561D976" w14:textId="67E3B1E0" w:rsidR="00C16C68" w:rsidRPr="006A5D17" w:rsidRDefault="00C16C68" w:rsidP="00BA71C5">
      <w:pPr>
        <w:pStyle w:val="4bodytext"/>
        <w:spacing w:after="60"/>
        <w:rPr>
          <w:lang w:val="en-GB"/>
        </w:rPr>
      </w:pPr>
      <w:r w:rsidRPr="006A5D17">
        <w:rPr>
          <w:lang w:val="en-GB"/>
        </w:rPr>
        <w:t>This publication should be cited as:</w:t>
      </w:r>
    </w:p>
    <w:p w14:paraId="7DFA59BF" w14:textId="0851E9CE" w:rsidR="0053115C" w:rsidRDefault="00781790" w:rsidP="0053115C">
      <w:pPr>
        <w:pStyle w:val="4bodytext"/>
        <w:rPr>
          <w:lang w:val="en-GB"/>
        </w:rPr>
      </w:pPr>
      <w:r>
        <w:rPr>
          <w:lang w:val="en-GB"/>
        </w:rPr>
        <w:t>SWIMWAY</w:t>
      </w:r>
      <w:r w:rsidR="00B157F5" w:rsidRPr="006A5D17">
        <w:rPr>
          <w:lang w:val="en-GB"/>
        </w:rPr>
        <w:t xml:space="preserve"> 201</w:t>
      </w:r>
      <w:r w:rsidR="00690499" w:rsidRPr="006A5D17">
        <w:rPr>
          <w:lang w:val="en-GB"/>
        </w:rPr>
        <w:t>9</w:t>
      </w:r>
      <w:r w:rsidR="00B157F5" w:rsidRPr="006A5D17">
        <w:rPr>
          <w:lang w:val="en-GB"/>
        </w:rPr>
        <w:t xml:space="preserve">. </w:t>
      </w:r>
      <w:r w:rsidR="00690499" w:rsidRPr="006A5D17">
        <w:rPr>
          <w:lang w:val="en-GB"/>
        </w:rPr>
        <w:t>Trilateral Wadden Sea Swimway Vision Action Programme</w:t>
      </w:r>
      <w:r w:rsidR="00B157F5" w:rsidRPr="006A5D17">
        <w:rPr>
          <w:lang w:val="en-GB"/>
        </w:rPr>
        <w:t xml:space="preserve">. </w:t>
      </w:r>
      <w:r w:rsidR="00027AB7" w:rsidRPr="006A5D17">
        <w:rPr>
          <w:lang w:val="en-GB"/>
        </w:rPr>
        <w:t>Common Wadden Sea Secretariat, Wilhelmshaven, Germany.</w:t>
      </w:r>
      <w:r w:rsidR="00C16C68" w:rsidRPr="006A5D17">
        <w:rPr>
          <w:lang w:val="en-GB"/>
        </w:rPr>
        <w:br w:type="page"/>
      </w:r>
      <w:bookmarkEnd w:id="1"/>
    </w:p>
    <w:sdt>
      <w:sdtPr>
        <w:rPr>
          <w:rFonts w:asciiTheme="minorHAnsi" w:eastAsiaTheme="minorEastAsia" w:hAnsiTheme="minorHAnsi" w:cstheme="minorBidi"/>
          <w:b w:val="0"/>
          <w:bCs w:val="0"/>
          <w:color w:val="auto"/>
          <w:sz w:val="24"/>
          <w:szCs w:val="24"/>
          <w:lang w:val="en-GB" w:eastAsia="en-US"/>
        </w:rPr>
        <w:id w:val="402269700"/>
        <w:docPartObj>
          <w:docPartGallery w:val="Table of Contents"/>
          <w:docPartUnique/>
        </w:docPartObj>
      </w:sdtPr>
      <w:sdtEndPr/>
      <w:sdtContent>
        <w:p w14:paraId="3CB2E786" w14:textId="5CC49E50" w:rsidR="00C16C68" w:rsidRPr="006A5D17" w:rsidRDefault="00C16C68" w:rsidP="0053115C">
          <w:pPr>
            <w:pStyle w:val="Inhaltsverzeichnisberschrift"/>
            <w:numPr>
              <w:ilvl w:val="0"/>
              <w:numId w:val="0"/>
            </w:numPr>
            <w:rPr>
              <w:lang w:val="en-GB"/>
            </w:rPr>
          </w:pPr>
          <w:r w:rsidRPr="006A5D17">
            <w:rPr>
              <w:lang w:val="en-GB"/>
            </w:rPr>
            <w:t>Content</w:t>
          </w:r>
        </w:p>
        <w:p w14:paraId="3668D744" w14:textId="77777777" w:rsidR="00C16C68" w:rsidRPr="006A5D17" w:rsidRDefault="00C16C68" w:rsidP="00C16C68">
          <w:pPr>
            <w:rPr>
              <w:rFonts w:ascii="Georgia" w:hAnsi="Georgia"/>
              <w:lang w:val="en-GB" w:eastAsia="de-DE"/>
            </w:rPr>
          </w:pPr>
        </w:p>
        <w:p w14:paraId="7D99F7DC" w14:textId="7E376D1C" w:rsidR="00781790" w:rsidRDefault="00C16C68">
          <w:pPr>
            <w:pStyle w:val="Verzeichnis1"/>
            <w:tabs>
              <w:tab w:val="right" w:leader="dot" w:pos="9623"/>
            </w:tabs>
            <w:rPr>
              <w:noProof/>
              <w:sz w:val="22"/>
              <w:szCs w:val="22"/>
              <w:lang w:val="en-GB" w:eastAsia="en-GB"/>
            </w:rPr>
          </w:pPr>
          <w:r w:rsidRPr="006A5D17">
            <w:rPr>
              <w:rFonts w:ascii="Georgia" w:hAnsi="Georgia"/>
              <w:lang w:val="en-GB"/>
            </w:rPr>
            <w:fldChar w:fldCharType="begin"/>
          </w:r>
          <w:r w:rsidRPr="006A5D17">
            <w:rPr>
              <w:rFonts w:ascii="Georgia" w:hAnsi="Georgia"/>
              <w:lang w:val="en-GB"/>
            </w:rPr>
            <w:instrText xml:space="preserve"> TOC \o "1-2" \h \z \u </w:instrText>
          </w:r>
          <w:r w:rsidRPr="006A5D17">
            <w:rPr>
              <w:rFonts w:ascii="Georgia" w:hAnsi="Georgia"/>
              <w:lang w:val="en-GB"/>
            </w:rPr>
            <w:fldChar w:fldCharType="separate"/>
          </w:r>
          <w:hyperlink w:anchor="_Toc1722707" w:history="1">
            <w:r w:rsidR="00781790" w:rsidRPr="00164E2A">
              <w:rPr>
                <w:rStyle w:val="Hyperlink"/>
                <w:noProof/>
                <w:lang w:val="en-GB"/>
              </w:rPr>
              <w:t>Summary</w:t>
            </w:r>
            <w:r w:rsidR="00781790">
              <w:rPr>
                <w:noProof/>
                <w:webHidden/>
              </w:rPr>
              <w:tab/>
            </w:r>
            <w:r w:rsidR="00781790">
              <w:rPr>
                <w:noProof/>
                <w:webHidden/>
              </w:rPr>
              <w:fldChar w:fldCharType="begin"/>
            </w:r>
            <w:r w:rsidR="00781790">
              <w:rPr>
                <w:noProof/>
                <w:webHidden/>
              </w:rPr>
              <w:instrText xml:space="preserve"> PAGEREF _Toc1722707 \h </w:instrText>
            </w:r>
            <w:r w:rsidR="00781790">
              <w:rPr>
                <w:noProof/>
                <w:webHidden/>
              </w:rPr>
            </w:r>
            <w:r w:rsidR="00781790">
              <w:rPr>
                <w:noProof/>
                <w:webHidden/>
              </w:rPr>
              <w:fldChar w:fldCharType="separate"/>
            </w:r>
            <w:r w:rsidR="00F85741">
              <w:rPr>
                <w:noProof/>
                <w:webHidden/>
              </w:rPr>
              <w:t>5</w:t>
            </w:r>
            <w:r w:rsidR="00781790">
              <w:rPr>
                <w:noProof/>
                <w:webHidden/>
              </w:rPr>
              <w:fldChar w:fldCharType="end"/>
            </w:r>
          </w:hyperlink>
        </w:p>
        <w:p w14:paraId="16C69B60" w14:textId="32279CED" w:rsidR="00781790" w:rsidRDefault="0005722C">
          <w:pPr>
            <w:pStyle w:val="Verzeichnis1"/>
            <w:tabs>
              <w:tab w:val="left" w:pos="480"/>
              <w:tab w:val="right" w:leader="dot" w:pos="9623"/>
            </w:tabs>
            <w:rPr>
              <w:noProof/>
              <w:sz w:val="22"/>
              <w:szCs w:val="22"/>
              <w:lang w:val="en-GB" w:eastAsia="en-GB"/>
            </w:rPr>
          </w:pPr>
          <w:hyperlink w:anchor="_Toc1722708" w:history="1">
            <w:r w:rsidR="00781790" w:rsidRPr="00164E2A">
              <w:rPr>
                <w:rStyle w:val="Hyperlink"/>
                <w:noProof/>
                <w:lang w:val="en-GB"/>
              </w:rPr>
              <w:t>1.</w:t>
            </w:r>
            <w:r w:rsidR="00781790">
              <w:rPr>
                <w:noProof/>
                <w:sz w:val="22"/>
                <w:szCs w:val="22"/>
                <w:lang w:val="en-GB" w:eastAsia="en-GB"/>
              </w:rPr>
              <w:tab/>
            </w:r>
            <w:r w:rsidR="00781790" w:rsidRPr="00164E2A">
              <w:rPr>
                <w:rStyle w:val="Hyperlink"/>
                <w:noProof/>
                <w:lang w:val="en-GB"/>
              </w:rPr>
              <w:t>Introduction</w:t>
            </w:r>
            <w:r w:rsidR="00781790">
              <w:rPr>
                <w:noProof/>
                <w:webHidden/>
              </w:rPr>
              <w:tab/>
            </w:r>
            <w:r w:rsidR="00781790">
              <w:rPr>
                <w:noProof/>
                <w:webHidden/>
              </w:rPr>
              <w:fldChar w:fldCharType="begin"/>
            </w:r>
            <w:r w:rsidR="00781790">
              <w:rPr>
                <w:noProof/>
                <w:webHidden/>
              </w:rPr>
              <w:instrText xml:space="preserve"> PAGEREF _Toc1722708 \h </w:instrText>
            </w:r>
            <w:r w:rsidR="00781790">
              <w:rPr>
                <w:noProof/>
                <w:webHidden/>
              </w:rPr>
            </w:r>
            <w:r w:rsidR="00781790">
              <w:rPr>
                <w:noProof/>
                <w:webHidden/>
              </w:rPr>
              <w:fldChar w:fldCharType="separate"/>
            </w:r>
            <w:r w:rsidR="00F85741">
              <w:rPr>
                <w:noProof/>
                <w:webHidden/>
              </w:rPr>
              <w:t>7</w:t>
            </w:r>
            <w:r w:rsidR="00781790">
              <w:rPr>
                <w:noProof/>
                <w:webHidden/>
              </w:rPr>
              <w:fldChar w:fldCharType="end"/>
            </w:r>
          </w:hyperlink>
        </w:p>
        <w:p w14:paraId="5C436D4B" w14:textId="2D435473" w:rsidR="00781790" w:rsidRDefault="0005722C">
          <w:pPr>
            <w:pStyle w:val="Verzeichnis2"/>
            <w:tabs>
              <w:tab w:val="left" w:pos="880"/>
              <w:tab w:val="right" w:leader="dot" w:pos="9623"/>
            </w:tabs>
            <w:rPr>
              <w:noProof/>
              <w:sz w:val="22"/>
              <w:szCs w:val="22"/>
              <w:lang w:val="en-GB" w:eastAsia="en-GB"/>
            </w:rPr>
          </w:pPr>
          <w:hyperlink w:anchor="_Toc1722709" w:history="1">
            <w:r w:rsidR="00781790" w:rsidRPr="00164E2A">
              <w:rPr>
                <w:rStyle w:val="Hyperlink"/>
                <w:noProof/>
              </w:rPr>
              <w:t>1.1.</w:t>
            </w:r>
            <w:r w:rsidR="00781790">
              <w:rPr>
                <w:noProof/>
                <w:sz w:val="22"/>
                <w:szCs w:val="22"/>
                <w:lang w:val="en-GB" w:eastAsia="en-GB"/>
              </w:rPr>
              <w:tab/>
            </w:r>
            <w:r w:rsidR="00781790" w:rsidRPr="00164E2A">
              <w:rPr>
                <w:rStyle w:val="Hyperlink"/>
                <w:noProof/>
              </w:rPr>
              <w:t>Natural Dynamics</w:t>
            </w:r>
            <w:r w:rsidR="00781790">
              <w:rPr>
                <w:noProof/>
                <w:webHidden/>
              </w:rPr>
              <w:tab/>
            </w:r>
            <w:r w:rsidR="00781790">
              <w:rPr>
                <w:noProof/>
                <w:webHidden/>
              </w:rPr>
              <w:fldChar w:fldCharType="begin"/>
            </w:r>
            <w:r w:rsidR="00781790">
              <w:rPr>
                <w:noProof/>
                <w:webHidden/>
              </w:rPr>
              <w:instrText xml:space="preserve"> PAGEREF _Toc1722709 \h </w:instrText>
            </w:r>
            <w:r w:rsidR="00781790">
              <w:rPr>
                <w:noProof/>
                <w:webHidden/>
              </w:rPr>
            </w:r>
            <w:r w:rsidR="00781790">
              <w:rPr>
                <w:noProof/>
                <w:webHidden/>
              </w:rPr>
              <w:fldChar w:fldCharType="separate"/>
            </w:r>
            <w:r w:rsidR="00F85741">
              <w:rPr>
                <w:noProof/>
                <w:webHidden/>
              </w:rPr>
              <w:t>7</w:t>
            </w:r>
            <w:r w:rsidR="00781790">
              <w:rPr>
                <w:noProof/>
                <w:webHidden/>
              </w:rPr>
              <w:fldChar w:fldCharType="end"/>
            </w:r>
          </w:hyperlink>
        </w:p>
        <w:p w14:paraId="21C4B1A9" w14:textId="52F95335" w:rsidR="00781790" w:rsidRDefault="0005722C">
          <w:pPr>
            <w:pStyle w:val="Verzeichnis2"/>
            <w:tabs>
              <w:tab w:val="left" w:pos="880"/>
              <w:tab w:val="right" w:leader="dot" w:pos="9623"/>
            </w:tabs>
            <w:rPr>
              <w:noProof/>
              <w:sz w:val="22"/>
              <w:szCs w:val="22"/>
              <w:lang w:val="en-GB" w:eastAsia="en-GB"/>
            </w:rPr>
          </w:pPr>
          <w:hyperlink w:anchor="_Toc1722710" w:history="1">
            <w:r w:rsidR="00781790" w:rsidRPr="00164E2A">
              <w:rPr>
                <w:rStyle w:val="Hyperlink"/>
                <w:noProof/>
              </w:rPr>
              <w:t>1.2.</w:t>
            </w:r>
            <w:r w:rsidR="00781790">
              <w:rPr>
                <w:noProof/>
                <w:sz w:val="22"/>
                <w:szCs w:val="22"/>
                <w:lang w:val="en-GB" w:eastAsia="en-GB"/>
              </w:rPr>
              <w:tab/>
            </w:r>
            <w:r w:rsidR="00781790" w:rsidRPr="00164E2A">
              <w:rPr>
                <w:rStyle w:val="Hyperlink"/>
                <w:noProof/>
              </w:rPr>
              <w:t>Trilateral Fish Targets</w:t>
            </w:r>
            <w:r w:rsidR="00781790">
              <w:rPr>
                <w:noProof/>
                <w:webHidden/>
              </w:rPr>
              <w:tab/>
            </w:r>
            <w:r w:rsidR="00781790">
              <w:rPr>
                <w:noProof/>
                <w:webHidden/>
              </w:rPr>
              <w:fldChar w:fldCharType="begin"/>
            </w:r>
            <w:r w:rsidR="00781790">
              <w:rPr>
                <w:noProof/>
                <w:webHidden/>
              </w:rPr>
              <w:instrText xml:space="preserve"> PAGEREF _Toc1722710 \h </w:instrText>
            </w:r>
            <w:r w:rsidR="00781790">
              <w:rPr>
                <w:noProof/>
                <w:webHidden/>
              </w:rPr>
            </w:r>
            <w:r w:rsidR="00781790">
              <w:rPr>
                <w:noProof/>
                <w:webHidden/>
              </w:rPr>
              <w:fldChar w:fldCharType="separate"/>
            </w:r>
            <w:r w:rsidR="00F85741">
              <w:rPr>
                <w:noProof/>
                <w:webHidden/>
              </w:rPr>
              <w:t>7</w:t>
            </w:r>
            <w:r w:rsidR="00781790">
              <w:rPr>
                <w:noProof/>
                <w:webHidden/>
              </w:rPr>
              <w:fldChar w:fldCharType="end"/>
            </w:r>
          </w:hyperlink>
        </w:p>
        <w:p w14:paraId="11E06AF4" w14:textId="307C79D1" w:rsidR="00781790" w:rsidRDefault="0005722C">
          <w:pPr>
            <w:pStyle w:val="Verzeichnis2"/>
            <w:tabs>
              <w:tab w:val="left" w:pos="880"/>
              <w:tab w:val="right" w:leader="dot" w:pos="9623"/>
            </w:tabs>
            <w:rPr>
              <w:noProof/>
              <w:sz w:val="22"/>
              <w:szCs w:val="22"/>
              <w:lang w:val="en-GB" w:eastAsia="en-GB"/>
            </w:rPr>
          </w:pPr>
          <w:hyperlink w:anchor="_Toc1722711" w:history="1">
            <w:r w:rsidR="00781790" w:rsidRPr="00164E2A">
              <w:rPr>
                <w:rStyle w:val="Hyperlink"/>
                <w:noProof/>
              </w:rPr>
              <w:t>1.3.</w:t>
            </w:r>
            <w:r w:rsidR="00781790">
              <w:rPr>
                <w:noProof/>
                <w:sz w:val="22"/>
                <w:szCs w:val="22"/>
                <w:lang w:val="en-GB" w:eastAsia="en-GB"/>
              </w:rPr>
              <w:tab/>
            </w:r>
            <w:r w:rsidR="00781790" w:rsidRPr="00164E2A">
              <w:rPr>
                <w:rStyle w:val="Hyperlink"/>
                <w:noProof/>
              </w:rPr>
              <w:t>Action Programme</w:t>
            </w:r>
            <w:r w:rsidR="00781790">
              <w:rPr>
                <w:noProof/>
                <w:webHidden/>
              </w:rPr>
              <w:tab/>
            </w:r>
            <w:r w:rsidR="00781790">
              <w:rPr>
                <w:noProof/>
                <w:webHidden/>
              </w:rPr>
              <w:fldChar w:fldCharType="begin"/>
            </w:r>
            <w:r w:rsidR="00781790">
              <w:rPr>
                <w:noProof/>
                <w:webHidden/>
              </w:rPr>
              <w:instrText xml:space="preserve"> PAGEREF _Toc1722711 \h </w:instrText>
            </w:r>
            <w:r w:rsidR="00781790">
              <w:rPr>
                <w:noProof/>
                <w:webHidden/>
              </w:rPr>
            </w:r>
            <w:r w:rsidR="00781790">
              <w:rPr>
                <w:noProof/>
                <w:webHidden/>
              </w:rPr>
              <w:fldChar w:fldCharType="separate"/>
            </w:r>
            <w:r w:rsidR="00F85741">
              <w:rPr>
                <w:noProof/>
                <w:webHidden/>
              </w:rPr>
              <w:t>8</w:t>
            </w:r>
            <w:r w:rsidR="00781790">
              <w:rPr>
                <w:noProof/>
                <w:webHidden/>
              </w:rPr>
              <w:fldChar w:fldCharType="end"/>
            </w:r>
          </w:hyperlink>
        </w:p>
        <w:p w14:paraId="6973BBD9" w14:textId="44D625D3" w:rsidR="00781790" w:rsidRDefault="0005722C">
          <w:pPr>
            <w:pStyle w:val="Verzeichnis1"/>
            <w:tabs>
              <w:tab w:val="left" w:pos="480"/>
              <w:tab w:val="right" w:leader="dot" w:pos="9623"/>
            </w:tabs>
            <w:rPr>
              <w:noProof/>
              <w:sz w:val="22"/>
              <w:szCs w:val="22"/>
              <w:lang w:val="en-GB" w:eastAsia="en-GB"/>
            </w:rPr>
          </w:pPr>
          <w:hyperlink w:anchor="_Toc1722712" w:history="1">
            <w:r w:rsidR="00781790" w:rsidRPr="00164E2A">
              <w:rPr>
                <w:rStyle w:val="Hyperlink"/>
                <w:noProof/>
                <w:lang w:val="en-GB"/>
              </w:rPr>
              <w:t>2.</w:t>
            </w:r>
            <w:r w:rsidR="00781790">
              <w:rPr>
                <w:noProof/>
                <w:sz w:val="22"/>
                <w:szCs w:val="22"/>
                <w:lang w:val="en-GB" w:eastAsia="en-GB"/>
              </w:rPr>
              <w:tab/>
            </w:r>
            <w:r w:rsidR="00781790" w:rsidRPr="00164E2A">
              <w:rPr>
                <w:rStyle w:val="Hyperlink"/>
                <w:noProof/>
                <w:lang w:val="en-GB"/>
              </w:rPr>
              <w:t>Research and monitoring</w:t>
            </w:r>
            <w:r w:rsidR="00781790">
              <w:rPr>
                <w:noProof/>
                <w:webHidden/>
              </w:rPr>
              <w:tab/>
            </w:r>
            <w:r w:rsidR="00781790">
              <w:rPr>
                <w:noProof/>
                <w:webHidden/>
              </w:rPr>
              <w:fldChar w:fldCharType="begin"/>
            </w:r>
            <w:r w:rsidR="00781790">
              <w:rPr>
                <w:noProof/>
                <w:webHidden/>
              </w:rPr>
              <w:instrText xml:space="preserve"> PAGEREF _Toc1722712 \h </w:instrText>
            </w:r>
            <w:r w:rsidR="00781790">
              <w:rPr>
                <w:noProof/>
                <w:webHidden/>
              </w:rPr>
            </w:r>
            <w:r w:rsidR="00781790">
              <w:rPr>
                <w:noProof/>
                <w:webHidden/>
              </w:rPr>
              <w:fldChar w:fldCharType="separate"/>
            </w:r>
            <w:r w:rsidR="00F85741">
              <w:rPr>
                <w:noProof/>
                <w:webHidden/>
              </w:rPr>
              <w:t>10</w:t>
            </w:r>
            <w:r w:rsidR="00781790">
              <w:rPr>
                <w:noProof/>
                <w:webHidden/>
              </w:rPr>
              <w:fldChar w:fldCharType="end"/>
            </w:r>
          </w:hyperlink>
        </w:p>
        <w:p w14:paraId="17FA704A" w14:textId="56CA3E94" w:rsidR="00781790" w:rsidRDefault="0005722C">
          <w:pPr>
            <w:pStyle w:val="Verzeichnis2"/>
            <w:tabs>
              <w:tab w:val="left" w:pos="880"/>
              <w:tab w:val="right" w:leader="dot" w:pos="9623"/>
            </w:tabs>
            <w:rPr>
              <w:noProof/>
              <w:sz w:val="22"/>
              <w:szCs w:val="22"/>
              <w:lang w:val="en-GB" w:eastAsia="en-GB"/>
            </w:rPr>
          </w:pPr>
          <w:hyperlink w:anchor="_Toc1722713" w:history="1">
            <w:r w:rsidR="00781790" w:rsidRPr="00164E2A">
              <w:rPr>
                <w:rStyle w:val="Hyperlink"/>
                <w:noProof/>
              </w:rPr>
              <w:t>2.1.</w:t>
            </w:r>
            <w:r w:rsidR="00781790">
              <w:rPr>
                <w:noProof/>
                <w:sz w:val="22"/>
                <w:szCs w:val="22"/>
                <w:lang w:val="en-GB" w:eastAsia="en-GB"/>
              </w:rPr>
              <w:tab/>
            </w:r>
            <w:r w:rsidR="00781790" w:rsidRPr="00164E2A">
              <w:rPr>
                <w:rStyle w:val="Hyperlink"/>
                <w:noProof/>
              </w:rPr>
              <w:t>Site-specific approach</w:t>
            </w:r>
            <w:r w:rsidR="00781790">
              <w:rPr>
                <w:noProof/>
                <w:webHidden/>
              </w:rPr>
              <w:tab/>
            </w:r>
            <w:r w:rsidR="00781790">
              <w:rPr>
                <w:noProof/>
                <w:webHidden/>
              </w:rPr>
              <w:fldChar w:fldCharType="begin"/>
            </w:r>
            <w:r w:rsidR="00781790">
              <w:rPr>
                <w:noProof/>
                <w:webHidden/>
              </w:rPr>
              <w:instrText xml:space="preserve"> PAGEREF _Toc1722713 \h </w:instrText>
            </w:r>
            <w:r w:rsidR="00781790">
              <w:rPr>
                <w:noProof/>
                <w:webHidden/>
              </w:rPr>
            </w:r>
            <w:r w:rsidR="00781790">
              <w:rPr>
                <w:noProof/>
                <w:webHidden/>
              </w:rPr>
              <w:fldChar w:fldCharType="separate"/>
            </w:r>
            <w:r w:rsidR="00F85741">
              <w:rPr>
                <w:noProof/>
                <w:webHidden/>
              </w:rPr>
              <w:t>10</w:t>
            </w:r>
            <w:r w:rsidR="00781790">
              <w:rPr>
                <w:noProof/>
                <w:webHidden/>
              </w:rPr>
              <w:fldChar w:fldCharType="end"/>
            </w:r>
          </w:hyperlink>
        </w:p>
        <w:p w14:paraId="7DB29567" w14:textId="635DE39D" w:rsidR="00781790" w:rsidRDefault="0005722C">
          <w:pPr>
            <w:pStyle w:val="Verzeichnis2"/>
            <w:tabs>
              <w:tab w:val="left" w:pos="880"/>
              <w:tab w:val="right" w:leader="dot" w:pos="9623"/>
            </w:tabs>
            <w:rPr>
              <w:noProof/>
              <w:sz w:val="22"/>
              <w:szCs w:val="22"/>
              <w:lang w:val="en-GB" w:eastAsia="en-GB"/>
            </w:rPr>
          </w:pPr>
          <w:hyperlink w:anchor="_Toc1722714" w:history="1">
            <w:r w:rsidR="00781790" w:rsidRPr="00164E2A">
              <w:rPr>
                <w:rStyle w:val="Hyperlink"/>
                <w:noProof/>
              </w:rPr>
              <w:t>2.2.</w:t>
            </w:r>
            <w:r w:rsidR="00781790">
              <w:rPr>
                <w:noProof/>
                <w:sz w:val="22"/>
                <w:szCs w:val="22"/>
                <w:lang w:val="en-GB" w:eastAsia="en-GB"/>
              </w:rPr>
              <w:tab/>
            </w:r>
            <w:r w:rsidR="00781790" w:rsidRPr="00164E2A">
              <w:rPr>
                <w:rStyle w:val="Hyperlink"/>
                <w:noProof/>
              </w:rPr>
              <w:t>Wadden Sea Plan Fish Targets and QSR 2017</w:t>
            </w:r>
            <w:r w:rsidR="00781790">
              <w:rPr>
                <w:noProof/>
                <w:webHidden/>
              </w:rPr>
              <w:tab/>
            </w:r>
            <w:r w:rsidR="00781790">
              <w:rPr>
                <w:noProof/>
                <w:webHidden/>
              </w:rPr>
              <w:fldChar w:fldCharType="begin"/>
            </w:r>
            <w:r w:rsidR="00781790">
              <w:rPr>
                <w:noProof/>
                <w:webHidden/>
              </w:rPr>
              <w:instrText xml:space="preserve"> PAGEREF _Toc1722714 \h </w:instrText>
            </w:r>
            <w:r w:rsidR="00781790">
              <w:rPr>
                <w:noProof/>
                <w:webHidden/>
              </w:rPr>
            </w:r>
            <w:r w:rsidR="00781790">
              <w:rPr>
                <w:noProof/>
                <w:webHidden/>
              </w:rPr>
              <w:fldChar w:fldCharType="separate"/>
            </w:r>
            <w:r w:rsidR="00F85741">
              <w:rPr>
                <w:noProof/>
                <w:webHidden/>
              </w:rPr>
              <w:t>10</w:t>
            </w:r>
            <w:r w:rsidR="00781790">
              <w:rPr>
                <w:noProof/>
                <w:webHidden/>
              </w:rPr>
              <w:fldChar w:fldCharType="end"/>
            </w:r>
          </w:hyperlink>
        </w:p>
        <w:p w14:paraId="471A9E68" w14:textId="1185EBF2" w:rsidR="00781790" w:rsidRDefault="0005722C">
          <w:pPr>
            <w:pStyle w:val="Verzeichnis2"/>
            <w:tabs>
              <w:tab w:val="left" w:pos="880"/>
              <w:tab w:val="right" w:leader="dot" w:pos="9623"/>
            </w:tabs>
            <w:rPr>
              <w:noProof/>
              <w:sz w:val="22"/>
              <w:szCs w:val="22"/>
              <w:lang w:val="en-GB" w:eastAsia="en-GB"/>
            </w:rPr>
          </w:pPr>
          <w:hyperlink w:anchor="_Toc1722715" w:history="1">
            <w:r w:rsidR="00781790" w:rsidRPr="00164E2A">
              <w:rPr>
                <w:rStyle w:val="Hyperlink"/>
                <w:noProof/>
              </w:rPr>
              <w:t>2.3.</w:t>
            </w:r>
            <w:r w:rsidR="00781790">
              <w:rPr>
                <w:noProof/>
                <w:sz w:val="22"/>
                <w:szCs w:val="22"/>
                <w:lang w:val="en-GB" w:eastAsia="en-GB"/>
              </w:rPr>
              <w:tab/>
            </w:r>
            <w:r w:rsidR="00781790" w:rsidRPr="00164E2A">
              <w:rPr>
                <w:rStyle w:val="Hyperlink"/>
                <w:noProof/>
              </w:rPr>
              <w:t>Flagship &amp; fleet species</w:t>
            </w:r>
            <w:r w:rsidR="00781790">
              <w:rPr>
                <w:noProof/>
                <w:webHidden/>
              </w:rPr>
              <w:tab/>
            </w:r>
            <w:r w:rsidR="00781790">
              <w:rPr>
                <w:noProof/>
                <w:webHidden/>
              </w:rPr>
              <w:fldChar w:fldCharType="begin"/>
            </w:r>
            <w:r w:rsidR="00781790">
              <w:rPr>
                <w:noProof/>
                <w:webHidden/>
              </w:rPr>
              <w:instrText xml:space="preserve"> PAGEREF _Toc1722715 \h </w:instrText>
            </w:r>
            <w:r w:rsidR="00781790">
              <w:rPr>
                <w:noProof/>
                <w:webHidden/>
              </w:rPr>
            </w:r>
            <w:r w:rsidR="00781790">
              <w:rPr>
                <w:noProof/>
                <w:webHidden/>
              </w:rPr>
              <w:fldChar w:fldCharType="separate"/>
            </w:r>
            <w:r w:rsidR="00F85741">
              <w:rPr>
                <w:noProof/>
                <w:webHidden/>
              </w:rPr>
              <w:t>13</w:t>
            </w:r>
            <w:r w:rsidR="00781790">
              <w:rPr>
                <w:noProof/>
                <w:webHidden/>
              </w:rPr>
              <w:fldChar w:fldCharType="end"/>
            </w:r>
          </w:hyperlink>
        </w:p>
        <w:p w14:paraId="633BDDB6" w14:textId="35E94F5D" w:rsidR="00781790" w:rsidRDefault="0005722C">
          <w:pPr>
            <w:pStyle w:val="Verzeichnis2"/>
            <w:tabs>
              <w:tab w:val="left" w:pos="880"/>
              <w:tab w:val="right" w:leader="dot" w:pos="9623"/>
            </w:tabs>
            <w:rPr>
              <w:noProof/>
              <w:sz w:val="22"/>
              <w:szCs w:val="22"/>
              <w:lang w:val="en-GB" w:eastAsia="en-GB"/>
            </w:rPr>
          </w:pPr>
          <w:hyperlink w:anchor="_Toc1722716" w:history="1">
            <w:r w:rsidR="00781790" w:rsidRPr="00164E2A">
              <w:rPr>
                <w:rStyle w:val="Hyperlink"/>
                <w:noProof/>
              </w:rPr>
              <w:t>2.4.</w:t>
            </w:r>
            <w:r w:rsidR="00781790">
              <w:rPr>
                <w:noProof/>
                <w:sz w:val="22"/>
                <w:szCs w:val="22"/>
                <w:lang w:val="en-GB" w:eastAsia="en-GB"/>
              </w:rPr>
              <w:tab/>
            </w:r>
            <w:r w:rsidR="00781790" w:rsidRPr="00164E2A">
              <w:rPr>
                <w:rStyle w:val="Hyperlink"/>
                <w:noProof/>
              </w:rPr>
              <w:t>Fish and other species: predator-prey relationships and other sources of mortality</w:t>
            </w:r>
            <w:r w:rsidR="00781790">
              <w:rPr>
                <w:noProof/>
                <w:webHidden/>
              </w:rPr>
              <w:tab/>
            </w:r>
            <w:r w:rsidR="00781790">
              <w:rPr>
                <w:noProof/>
                <w:webHidden/>
              </w:rPr>
              <w:fldChar w:fldCharType="begin"/>
            </w:r>
            <w:r w:rsidR="00781790">
              <w:rPr>
                <w:noProof/>
                <w:webHidden/>
              </w:rPr>
              <w:instrText xml:space="preserve"> PAGEREF _Toc1722716 \h </w:instrText>
            </w:r>
            <w:r w:rsidR="00781790">
              <w:rPr>
                <w:noProof/>
                <w:webHidden/>
              </w:rPr>
            </w:r>
            <w:r w:rsidR="00781790">
              <w:rPr>
                <w:noProof/>
                <w:webHidden/>
              </w:rPr>
              <w:fldChar w:fldCharType="separate"/>
            </w:r>
            <w:r w:rsidR="00F85741">
              <w:rPr>
                <w:noProof/>
                <w:webHidden/>
              </w:rPr>
              <w:t>13</w:t>
            </w:r>
            <w:r w:rsidR="00781790">
              <w:rPr>
                <w:noProof/>
                <w:webHidden/>
              </w:rPr>
              <w:fldChar w:fldCharType="end"/>
            </w:r>
          </w:hyperlink>
        </w:p>
        <w:p w14:paraId="0AB57878" w14:textId="70F5E647" w:rsidR="00781790" w:rsidRDefault="0005722C">
          <w:pPr>
            <w:pStyle w:val="Verzeichnis2"/>
            <w:tabs>
              <w:tab w:val="left" w:pos="880"/>
              <w:tab w:val="right" w:leader="dot" w:pos="9623"/>
            </w:tabs>
            <w:rPr>
              <w:noProof/>
              <w:sz w:val="22"/>
              <w:szCs w:val="22"/>
              <w:lang w:val="en-GB" w:eastAsia="en-GB"/>
            </w:rPr>
          </w:pPr>
          <w:hyperlink w:anchor="_Toc1722717" w:history="1">
            <w:r w:rsidR="00781790" w:rsidRPr="00164E2A">
              <w:rPr>
                <w:rStyle w:val="Hyperlink"/>
                <w:noProof/>
              </w:rPr>
              <w:t>2.5.</w:t>
            </w:r>
            <w:r w:rsidR="00781790">
              <w:rPr>
                <w:noProof/>
                <w:sz w:val="22"/>
                <w:szCs w:val="22"/>
                <w:lang w:val="en-GB" w:eastAsia="en-GB"/>
              </w:rPr>
              <w:tab/>
            </w:r>
            <w:r w:rsidR="00781790" w:rsidRPr="00164E2A">
              <w:rPr>
                <w:rStyle w:val="Hyperlink"/>
                <w:noProof/>
              </w:rPr>
              <w:t>Fish in their physical environment: ecophysiology</w:t>
            </w:r>
            <w:r w:rsidR="00781790">
              <w:rPr>
                <w:noProof/>
                <w:webHidden/>
              </w:rPr>
              <w:tab/>
            </w:r>
            <w:r w:rsidR="00781790">
              <w:rPr>
                <w:noProof/>
                <w:webHidden/>
              </w:rPr>
              <w:fldChar w:fldCharType="begin"/>
            </w:r>
            <w:r w:rsidR="00781790">
              <w:rPr>
                <w:noProof/>
                <w:webHidden/>
              </w:rPr>
              <w:instrText xml:space="preserve"> PAGEREF _Toc1722717 \h </w:instrText>
            </w:r>
            <w:r w:rsidR="00781790">
              <w:rPr>
                <w:noProof/>
                <w:webHidden/>
              </w:rPr>
            </w:r>
            <w:r w:rsidR="00781790">
              <w:rPr>
                <w:noProof/>
                <w:webHidden/>
              </w:rPr>
              <w:fldChar w:fldCharType="separate"/>
            </w:r>
            <w:r w:rsidR="00F85741">
              <w:rPr>
                <w:noProof/>
                <w:webHidden/>
              </w:rPr>
              <w:t>14</w:t>
            </w:r>
            <w:r w:rsidR="00781790">
              <w:rPr>
                <w:noProof/>
                <w:webHidden/>
              </w:rPr>
              <w:fldChar w:fldCharType="end"/>
            </w:r>
          </w:hyperlink>
        </w:p>
        <w:p w14:paraId="6EDB55E7" w14:textId="4AF79417" w:rsidR="00781790" w:rsidRDefault="0005722C">
          <w:pPr>
            <w:pStyle w:val="Verzeichnis2"/>
            <w:tabs>
              <w:tab w:val="left" w:pos="880"/>
              <w:tab w:val="right" w:leader="dot" w:pos="9623"/>
            </w:tabs>
            <w:rPr>
              <w:noProof/>
              <w:sz w:val="22"/>
              <w:szCs w:val="22"/>
              <w:lang w:val="en-GB" w:eastAsia="en-GB"/>
            </w:rPr>
          </w:pPr>
          <w:hyperlink w:anchor="_Toc1722718" w:history="1">
            <w:r w:rsidR="00781790" w:rsidRPr="00164E2A">
              <w:rPr>
                <w:rStyle w:val="Hyperlink"/>
                <w:noProof/>
              </w:rPr>
              <w:t>2.6.</w:t>
            </w:r>
            <w:r w:rsidR="00781790">
              <w:rPr>
                <w:noProof/>
                <w:sz w:val="22"/>
                <w:szCs w:val="22"/>
                <w:lang w:val="en-GB" w:eastAsia="en-GB"/>
              </w:rPr>
              <w:tab/>
            </w:r>
            <w:r w:rsidR="00781790" w:rsidRPr="00164E2A">
              <w:rPr>
                <w:rStyle w:val="Hyperlink"/>
                <w:noProof/>
              </w:rPr>
              <w:t>Fish in their habitat: species-habitat relationships</w:t>
            </w:r>
            <w:r w:rsidR="00781790">
              <w:rPr>
                <w:noProof/>
                <w:webHidden/>
              </w:rPr>
              <w:tab/>
            </w:r>
            <w:r w:rsidR="00781790">
              <w:rPr>
                <w:noProof/>
                <w:webHidden/>
              </w:rPr>
              <w:fldChar w:fldCharType="begin"/>
            </w:r>
            <w:r w:rsidR="00781790">
              <w:rPr>
                <w:noProof/>
                <w:webHidden/>
              </w:rPr>
              <w:instrText xml:space="preserve"> PAGEREF _Toc1722718 \h </w:instrText>
            </w:r>
            <w:r w:rsidR="00781790">
              <w:rPr>
                <w:noProof/>
                <w:webHidden/>
              </w:rPr>
            </w:r>
            <w:r w:rsidR="00781790">
              <w:rPr>
                <w:noProof/>
                <w:webHidden/>
              </w:rPr>
              <w:fldChar w:fldCharType="separate"/>
            </w:r>
            <w:r w:rsidR="00F85741">
              <w:rPr>
                <w:noProof/>
                <w:webHidden/>
              </w:rPr>
              <w:t>14</w:t>
            </w:r>
            <w:r w:rsidR="00781790">
              <w:rPr>
                <w:noProof/>
                <w:webHidden/>
              </w:rPr>
              <w:fldChar w:fldCharType="end"/>
            </w:r>
          </w:hyperlink>
        </w:p>
        <w:p w14:paraId="6F7B759A" w14:textId="6C7BF97F" w:rsidR="00781790" w:rsidRDefault="0005722C">
          <w:pPr>
            <w:pStyle w:val="Verzeichnis2"/>
            <w:tabs>
              <w:tab w:val="left" w:pos="880"/>
              <w:tab w:val="right" w:leader="dot" w:pos="9623"/>
            </w:tabs>
            <w:rPr>
              <w:noProof/>
              <w:sz w:val="22"/>
              <w:szCs w:val="22"/>
              <w:lang w:val="en-GB" w:eastAsia="en-GB"/>
            </w:rPr>
          </w:pPr>
          <w:hyperlink w:anchor="_Toc1722719" w:history="1">
            <w:r w:rsidR="00781790" w:rsidRPr="00164E2A">
              <w:rPr>
                <w:rStyle w:val="Hyperlink"/>
                <w:noProof/>
              </w:rPr>
              <w:t>2.7.</w:t>
            </w:r>
            <w:r w:rsidR="00781790">
              <w:rPr>
                <w:noProof/>
                <w:sz w:val="22"/>
                <w:szCs w:val="22"/>
                <w:lang w:val="en-GB" w:eastAsia="en-GB"/>
              </w:rPr>
              <w:tab/>
            </w:r>
            <w:r w:rsidR="00781790" w:rsidRPr="00164E2A">
              <w:rPr>
                <w:rStyle w:val="Hyperlink"/>
                <w:noProof/>
              </w:rPr>
              <w:t>Fish on the way: connectivity</w:t>
            </w:r>
            <w:r w:rsidR="00781790">
              <w:rPr>
                <w:noProof/>
                <w:webHidden/>
              </w:rPr>
              <w:tab/>
            </w:r>
            <w:r w:rsidR="00781790">
              <w:rPr>
                <w:noProof/>
                <w:webHidden/>
              </w:rPr>
              <w:fldChar w:fldCharType="begin"/>
            </w:r>
            <w:r w:rsidR="00781790">
              <w:rPr>
                <w:noProof/>
                <w:webHidden/>
              </w:rPr>
              <w:instrText xml:space="preserve"> PAGEREF _Toc1722719 \h </w:instrText>
            </w:r>
            <w:r w:rsidR="00781790">
              <w:rPr>
                <w:noProof/>
                <w:webHidden/>
              </w:rPr>
            </w:r>
            <w:r w:rsidR="00781790">
              <w:rPr>
                <w:noProof/>
                <w:webHidden/>
              </w:rPr>
              <w:fldChar w:fldCharType="separate"/>
            </w:r>
            <w:r w:rsidR="00F85741">
              <w:rPr>
                <w:noProof/>
                <w:webHidden/>
              </w:rPr>
              <w:t>16</w:t>
            </w:r>
            <w:r w:rsidR="00781790">
              <w:rPr>
                <w:noProof/>
                <w:webHidden/>
              </w:rPr>
              <w:fldChar w:fldCharType="end"/>
            </w:r>
          </w:hyperlink>
        </w:p>
        <w:p w14:paraId="6E5B8A5B" w14:textId="3082F6AA" w:rsidR="00781790" w:rsidRDefault="0005722C">
          <w:pPr>
            <w:pStyle w:val="Verzeichnis2"/>
            <w:tabs>
              <w:tab w:val="left" w:pos="880"/>
              <w:tab w:val="right" w:leader="dot" w:pos="9623"/>
            </w:tabs>
            <w:rPr>
              <w:noProof/>
              <w:sz w:val="22"/>
              <w:szCs w:val="22"/>
              <w:lang w:val="en-GB" w:eastAsia="en-GB"/>
            </w:rPr>
          </w:pPr>
          <w:hyperlink w:anchor="_Toc1722720" w:history="1">
            <w:r w:rsidR="00781790" w:rsidRPr="00164E2A">
              <w:rPr>
                <w:rStyle w:val="Hyperlink"/>
                <w:noProof/>
              </w:rPr>
              <w:t>2.8.</w:t>
            </w:r>
            <w:r w:rsidR="00781790">
              <w:rPr>
                <w:noProof/>
                <w:sz w:val="22"/>
                <w:szCs w:val="22"/>
                <w:lang w:val="en-GB" w:eastAsia="en-GB"/>
              </w:rPr>
              <w:tab/>
            </w:r>
            <w:r w:rsidR="00781790" w:rsidRPr="00164E2A">
              <w:rPr>
                <w:rStyle w:val="Hyperlink"/>
                <w:noProof/>
              </w:rPr>
              <w:t>Indicators</w:t>
            </w:r>
            <w:r w:rsidR="00781790">
              <w:rPr>
                <w:noProof/>
                <w:webHidden/>
              </w:rPr>
              <w:tab/>
            </w:r>
            <w:r w:rsidR="00781790">
              <w:rPr>
                <w:noProof/>
                <w:webHidden/>
              </w:rPr>
              <w:fldChar w:fldCharType="begin"/>
            </w:r>
            <w:r w:rsidR="00781790">
              <w:rPr>
                <w:noProof/>
                <w:webHidden/>
              </w:rPr>
              <w:instrText xml:space="preserve"> PAGEREF _Toc1722720 \h </w:instrText>
            </w:r>
            <w:r w:rsidR="00781790">
              <w:rPr>
                <w:noProof/>
                <w:webHidden/>
              </w:rPr>
            </w:r>
            <w:r w:rsidR="00781790">
              <w:rPr>
                <w:noProof/>
                <w:webHidden/>
              </w:rPr>
              <w:fldChar w:fldCharType="separate"/>
            </w:r>
            <w:r w:rsidR="00F85741">
              <w:rPr>
                <w:noProof/>
                <w:webHidden/>
              </w:rPr>
              <w:t>16</w:t>
            </w:r>
            <w:r w:rsidR="00781790">
              <w:rPr>
                <w:noProof/>
                <w:webHidden/>
              </w:rPr>
              <w:fldChar w:fldCharType="end"/>
            </w:r>
          </w:hyperlink>
        </w:p>
        <w:p w14:paraId="48D7B72D" w14:textId="75F32D5C" w:rsidR="00781790" w:rsidRDefault="0005722C">
          <w:pPr>
            <w:pStyle w:val="Verzeichnis2"/>
            <w:tabs>
              <w:tab w:val="left" w:pos="880"/>
              <w:tab w:val="right" w:leader="dot" w:pos="9623"/>
            </w:tabs>
            <w:rPr>
              <w:noProof/>
              <w:sz w:val="22"/>
              <w:szCs w:val="22"/>
              <w:lang w:val="en-GB" w:eastAsia="en-GB"/>
            </w:rPr>
          </w:pPr>
          <w:hyperlink w:anchor="_Toc1722721" w:history="1">
            <w:r w:rsidR="00781790" w:rsidRPr="00164E2A">
              <w:rPr>
                <w:rStyle w:val="Hyperlink"/>
                <w:noProof/>
              </w:rPr>
              <w:t>2.9.</w:t>
            </w:r>
            <w:r w:rsidR="00781790">
              <w:rPr>
                <w:noProof/>
                <w:sz w:val="22"/>
                <w:szCs w:val="22"/>
                <w:lang w:val="en-GB" w:eastAsia="en-GB"/>
              </w:rPr>
              <w:tab/>
            </w:r>
            <w:r w:rsidR="00781790" w:rsidRPr="00164E2A">
              <w:rPr>
                <w:rStyle w:val="Hyperlink"/>
                <w:noProof/>
              </w:rPr>
              <w:t>Concluding remarks</w:t>
            </w:r>
            <w:r w:rsidR="00781790">
              <w:rPr>
                <w:noProof/>
                <w:webHidden/>
              </w:rPr>
              <w:tab/>
            </w:r>
            <w:r w:rsidR="00781790">
              <w:rPr>
                <w:noProof/>
                <w:webHidden/>
              </w:rPr>
              <w:fldChar w:fldCharType="begin"/>
            </w:r>
            <w:r w:rsidR="00781790">
              <w:rPr>
                <w:noProof/>
                <w:webHidden/>
              </w:rPr>
              <w:instrText xml:space="preserve"> PAGEREF _Toc1722721 \h </w:instrText>
            </w:r>
            <w:r w:rsidR="00781790">
              <w:rPr>
                <w:noProof/>
                <w:webHidden/>
              </w:rPr>
            </w:r>
            <w:r w:rsidR="00781790">
              <w:rPr>
                <w:noProof/>
                <w:webHidden/>
              </w:rPr>
              <w:fldChar w:fldCharType="separate"/>
            </w:r>
            <w:r w:rsidR="00F85741">
              <w:rPr>
                <w:noProof/>
                <w:webHidden/>
              </w:rPr>
              <w:t>17</w:t>
            </w:r>
            <w:r w:rsidR="00781790">
              <w:rPr>
                <w:noProof/>
                <w:webHidden/>
              </w:rPr>
              <w:fldChar w:fldCharType="end"/>
            </w:r>
          </w:hyperlink>
        </w:p>
        <w:p w14:paraId="169B0567" w14:textId="21EC07C2" w:rsidR="00781790" w:rsidRDefault="0005722C">
          <w:pPr>
            <w:pStyle w:val="Verzeichnis1"/>
            <w:tabs>
              <w:tab w:val="left" w:pos="480"/>
              <w:tab w:val="right" w:leader="dot" w:pos="9623"/>
            </w:tabs>
            <w:rPr>
              <w:noProof/>
              <w:sz w:val="22"/>
              <w:szCs w:val="22"/>
              <w:lang w:val="en-GB" w:eastAsia="en-GB"/>
            </w:rPr>
          </w:pPr>
          <w:hyperlink w:anchor="_Toc1722722" w:history="1">
            <w:r w:rsidR="00781790" w:rsidRPr="00164E2A">
              <w:rPr>
                <w:rStyle w:val="Hyperlink"/>
                <w:noProof/>
                <w:lang w:val="en-GB"/>
              </w:rPr>
              <w:t>3.</w:t>
            </w:r>
            <w:r w:rsidR="00781790">
              <w:rPr>
                <w:noProof/>
                <w:sz w:val="22"/>
                <w:szCs w:val="22"/>
                <w:lang w:val="en-GB" w:eastAsia="en-GB"/>
              </w:rPr>
              <w:tab/>
            </w:r>
            <w:r w:rsidR="00781790" w:rsidRPr="00164E2A">
              <w:rPr>
                <w:rStyle w:val="Hyperlink"/>
                <w:noProof/>
                <w:lang w:val="en-GB"/>
              </w:rPr>
              <w:t>Policies</w:t>
            </w:r>
            <w:r w:rsidR="00781790">
              <w:rPr>
                <w:noProof/>
                <w:webHidden/>
              </w:rPr>
              <w:tab/>
            </w:r>
            <w:r w:rsidR="00781790">
              <w:rPr>
                <w:noProof/>
                <w:webHidden/>
              </w:rPr>
              <w:fldChar w:fldCharType="begin"/>
            </w:r>
            <w:r w:rsidR="00781790">
              <w:rPr>
                <w:noProof/>
                <w:webHidden/>
              </w:rPr>
              <w:instrText xml:space="preserve"> PAGEREF _Toc1722722 \h </w:instrText>
            </w:r>
            <w:r w:rsidR="00781790">
              <w:rPr>
                <w:noProof/>
                <w:webHidden/>
              </w:rPr>
            </w:r>
            <w:r w:rsidR="00781790">
              <w:rPr>
                <w:noProof/>
                <w:webHidden/>
              </w:rPr>
              <w:fldChar w:fldCharType="separate"/>
            </w:r>
            <w:r w:rsidR="00F85741">
              <w:rPr>
                <w:noProof/>
                <w:webHidden/>
              </w:rPr>
              <w:t>18</w:t>
            </w:r>
            <w:r w:rsidR="00781790">
              <w:rPr>
                <w:noProof/>
                <w:webHidden/>
              </w:rPr>
              <w:fldChar w:fldCharType="end"/>
            </w:r>
          </w:hyperlink>
        </w:p>
        <w:p w14:paraId="542B01E8" w14:textId="4AE73D7E" w:rsidR="00781790" w:rsidRDefault="0005722C">
          <w:pPr>
            <w:pStyle w:val="Verzeichnis2"/>
            <w:tabs>
              <w:tab w:val="left" w:pos="880"/>
              <w:tab w:val="right" w:leader="dot" w:pos="9623"/>
            </w:tabs>
            <w:rPr>
              <w:noProof/>
              <w:sz w:val="22"/>
              <w:szCs w:val="22"/>
              <w:lang w:val="en-GB" w:eastAsia="en-GB"/>
            </w:rPr>
          </w:pPr>
          <w:hyperlink w:anchor="_Toc1722723" w:history="1">
            <w:r w:rsidR="00781790" w:rsidRPr="00164E2A">
              <w:rPr>
                <w:rStyle w:val="Hyperlink"/>
                <w:noProof/>
              </w:rPr>
              <w:t>3.1.</w:t>
            </w:r>
            <w:r w:rsidR="00781790">
              <w:rPr>
                <w:noProof/>
                <w:sz w:val="22"/>
                <w:szCs w:val="22"/>
                <w:lang w:val="en-GB" w:eastAsia="en-GB"/>
              </w:rPr>
              <w:tab/>
            </w:r>
            <w:r w:rsidR="00781790" w:rsidRPr="00164E2A">
              <w:rPr>
                <w:rStyle w:val="Hyperlink"/>
                <w:noProof/>
              </w:rPr>
              <w:t>General approach</w:t>
            </w:r>
            <w:r w:rsidR="00781790">
              <w:rPr>
                <w:noProof/>
                <w:webHidden/>
              </w:rPr>
              <w:tab/>
            </w:r>
            <w:r w:rsidR="00781790">
              <w:rPr>
                <w:noProof/>
                <w:webHidden/>
              </w:rPr>
              <w:fldChar w:fldCharType="begin"/>
            </w:r>
            <w:r w:rsidR="00781790">
              <w:rPr>
                <w:noProof/>
                <w:webHidden/>
              </w:rPr>
              <w:instrText xml:space="preserve"> PAGEREF _Toc1722723 \h </w:instrText>
            </w:r>
            <w:r w:rsidR="00781790">
              <w:rPr>
                <w:noProof/>
                <w:webHidden/>
              </w:rPr>
            </w:r>
            <w:r w:rsidR="00781790">
              <w:rPr>
                <w:noProof/>
                <w:webHidden/>
              </w:rPr>
              <w:fldChar w:fldCharType="separate"/>
            </w:r>
            <w:r w:rsidR="00F85741">
              <w:rPr>
                <w:noProof/>
                <w:webHidden/>
              </w:rPr>
              <w:t>18</w:t>
            </w:r>
            <w:r w:rsidR="00781790">
              <w:rPr>
                <w:noProof/>
                <w:webHidden/>
              </w:rPr>
              <w:fldChar w:fldCharType="end"/>
            </w:r>
          </w:hyperlink>
        </w:p>
        <w:p w14:paraId="10F4F1AF" w14:textId="3444C0E2" w:rsidR="00781790" w:rsidRDefault="0005722C">
          <w:pPr>
            <w:pStyle w:val="Verzeichnis2"/>
            <w:tabs>
              <w:tab w:val="left" w:pos="880"/>
              <w:tab w:val="right" w:leader="dot" w:pos="9623"/>
            </w:tabs>
            <w:rPr>
              <w:noProof/>
              <w:sz w:val="22"/>
              <w:szCs w:val="22"/>
              <w:lang w:val="en-GB" w:eastAsia="en-GB"/>
            </w:rPr>
          </w:pPr>
          <w:hyperlink w:anchor="_Toc1722724" w:history="1">
            <w:r w:rsidR="00781790" w:rsidRPr="00164E2A">
              <w:rPr>
                <w:rStyle w:val="Hyperlink"/>
                <w:noProof/>
              </w:rPr>
              <w:t>3.2.</w:t>
            </w:r>
            <w:r w:rsidR="00781790">
              <w:rPr>
                <w:noProof/>
                <w:sz w:val="22"/>
                <w:szCs w:val="22"/>
                <w:lang w:val="en-GB" w:eastAsia="en-GB"/>
              </w:rPr>
              <w:tab/>
            </w:r>
            <w:r w:rsidR="00781790" w:rsidRPr="00164E2A">
              <w:rPr>
                <w:rStyle w:val="Hyperlink"/>
                <w:noProof/>
              </w:rPr>
              <w:t>Topics</w:t>
            </w:r>
            <w:r w:rsidR="00781790">
              <w:rPr>
                <w:noProof/>
                <w:webHidden/>
              </w:rPr>
              <w:tab/>
            </w:r>
            <w:r w:rsidR="00781790">
              <w:rPr>
                <w:noProof/>
                <w:webHidden/>
              </w:rPr>
              <w:fldChar w:fldCharType="begin"/>
            </w:r>
            <w:r w:rsidR="00781790">
              <w:rPr>
                <w:noProof/>
                <w:webHidden/>
              </w:rPr>
              <w:instrText xml:space="preserve"> PAGEREF _Toc1722724 \h </w:instrText>
            </w:r>
            <w:r w:rsidR="00781790">
              <w:rPr>
                <w:noProof/>
                <w:webHidden/>
              </w:rPr>
            </w:r>
            <w:r w:rsidR="00781790">
              <w:rPr>
                <w:noProof/>
                <w:webHidden/>
              </w:rPr>
              <w:fldChar w:fldCharType="separate"/>
            </w:r>
            <w:r w:rsidR="00F85741">
              <w:rPr>
                <w:noProof/>
                <w:webHidden/>
              </w:rPr>
              <w:t>18</w:t>
            </w:r>
            <w:r w:rsidR="00781790">
              <w:rPr>
                <w:noProof/>
                <w:webHidden/>
              </w:rPr>
              <w:fldChar w:fldCharType="end"/>
            </w:r>
          </w:hyperlink>
        </w:p>
        <w:p w14:paraId="1FE8763B" w14:textId="74987B08" w:rsidR="00781790" w:rsidRDefault="0005722C">
          <w:pPr>
            <w:pStyle w:val="Verzeichnis1"/>
            <w:tabs>
              <w:tab w:val="left" w:pos="480"/>
              <w:tab w:val="right" w:leader="dot" w:pos="9623"/>
            </w:tabs>
            <w:rPr>
              <w:noProof/>
              <w:sz w:val="22"/>
              <w:szCs w:val="22"/>
              <w:lang w:val="en-GB" w:eastAsia="en-GB"/>
            </w:rPr>
          </w:pPr>
          <w:hyperlink w:anchor="_Toc1722725" w:history="1">
            <w:r w:rsidR="00781790" w:rsidRPr="00164E2A">
              <w:rPr>
                <w:rStyle w:val="Hyperlink"/>
                <w:noProof/>
                <w:lang w:val="en-GB"/>
              </w:rPr>
              <w:t>4.</w:t>
            </w:r>
            <w:r w:rsidR="00781790">
              <w:rPr>
                <w:noProof/>
                <w:sz w:val="22"/>
                <w:szCs w:val="22"/>
                <w:lang w:val="en-GB" w:eastAsia="en-GB"/>
              </w:rPr>
              <w:tab/>
            </w:r>
            <w:r w:rsidR="00781790" w:rsidRPr="00164E2A">
              <w:rPr>
                <w:rStyle w:val="Hyperlink"/>
                <w:noProof/>
                <w:lang w:val="en-GB"/>
              </w:rPr>
              <w:t>Measures</w:t>
            </w:r>
            <w:r w:rsidR="00781790">
              <w:rPr>
                <w:noProof/>
                <w:webHidden/>
              </w:rPr>
              <w:tab/>
            </w:r>
            <w:r w:rsidR="00781790">
              <w:rPr>
                <w:noProof/>
                <w:webHidden/>
              </w:rPr>
              <w:fldChar w:fldCharType="begin"/>
            </w:r>
            <w:r w:rsidR="00781790">
              <w:rPr>
                <w:noProof/>
                <w:webHidden/>
              </w:rPr>
              <w:instrText xml:space="preserve"> PAGEREF _Toc1722725 \h </w:instrText>
            </w:r>
            <w:r w:rsidR="00781790">
              <w:rPr>
                <w:noProof/>
                <w:webHidden/>
              </w:rPr>
            </w:r>
            <w:r w:rsidR="00781790">
              <w:rPr>
                <w:noProof/>
                <w:webHidden/>
              </w:rPr>
              <w:fldChar w:fldCharType="separate"/>
            </w:r>
            <w:r w:rsidR="00F85741">
              <w:rPr>
                <w:noProof/>
                <w:webHidden/>
              </w:rPr>
              <w:t>19</w:t>
            </w:r>
            <w:r w:rsidR="00781790">
              <w:rPr>
                <w:noProof/>
                <w:webHidden/>
              </w:rPr>
              <w:fldChar w:fldCharType="end"/>
            </w:r>
          </w:hyperlink>
        </w:p>
        <w:p w14:paraId="340C7CFE" w14:textId="6E0E2105" w:rsidR="00781790" w:rsidRDefault="0005722C">
          <w:pPr>
            <w:pStyle w:val="Verzeichnis2"/>
            <w:tabs>
              <w:tab w:val="left" w:pos="880"/>
              <w:tab w:val="right" w:leader="dot" w:pos="9623"/>
            </w:tabs>
            <w:rPr>
              <w:noProof/>
              <w:sz w:val="22"/>
              <w:szCs w:val="22"/>
              <w:lang w:val="en-GB" w:eastAsia="en-GB"/>
            </w:rPr>
          </w:pPr>
          <w:hyperlink w:anchor="_Toc1722726" w:history="1">
            <w:r w:rsidR="00781790" w:rsidRPr="00164E2A">
              <w:rPr>
                <w:rStyle w:val="Hyperlink"/>
                <w:noProof/>
              </w:rPr>
              <w:t>4.1.</w:t>
            </w:r>
            <w:r w:rsidR="00781790">
              <w:rPr>
                <w:noProof/>
                <w:sz w:val="22"/>
                <w:szCs w:val="22"/>
                <w:lang w:val="en-GB" w:eastAsia="en-GB"/>
              </w:rPr>
              <w:tab/>
            </w:r>
            <w:r w:rsidR="00781790" w:rsidRPr="00164E2A">
              <w:rPr>
                <w:rStyle w:val="Hyperlink"/>
                <w:noProof/>
              </w:rPr>
              <w:t>General approach</w:t>
            </w:r>
            <w:r w:rsidR="00781790">
              <w:rPr>
                <w:noProof/>
                <w:webHidden/>
              </w:rPr>
              <w:tab/>
            </w:r>
            <w:r w:rsidR="00781790">
              <w:rPr>
                <w:noProof/>
                <w:webHidden/>
              </w:rPr>
              <w:fldChar w:fldCharType="begin"/>
            </w:r>
            <w:r w:rsidR="00781790">
              <w:rPr>
                <w:noProof/>
                <w:webHidden/>
              </w:rPr>
              <w:instrText xml:space="preserve"> PAGEREF _Toc1722726 \h </w:instrText>
            </w:r>
            <w:r w:rsidR="00781790">
              <w:rPr>
                <w:noProof/>
                <w:webHidden/>
              </w:rPr>
            </w:r>
            <w:r w:rsidR="00781790">
              <w:rPr>
                <w:noProof/>
                <w:webHidden/>
              </w:rPr>
              <w:fldChar w:fldCharType="separate"/>
            </w:r>
            <w:r w:rsidR="00F85741">
              <w:rPr>
                <w:noProof/>
                <w:webHidden/>
              </w:rPr>
              <w:t>19</w:t>
            </w:r>
            <w:r w:rsidR="00781790">
              <w:rPr>
                <w:noProof/>
                <w:webHidden/>
              </w:rPr>
              <w:fldChar w:fldCharType="end"/>
            </w:r>
          </w:hyperlink>
        </w:p>
        <w:p w14:paraId="5E23E1A8" w14:textId="6E8E6B52" w:rsidR="00781790" w:rsidRDefault="0005722C">
          <w:pPr>
            <w:pStyle w:val="Verzeichnis2"/>
            <w:tabs>
              <w:tab w:val="left" w:pos="880"/>
              <w:tab w:val="right" w:leader="dot" w:pos="9623"/>
            </w:tabs>
            <w:rPr>
              <w:noProof/>
              <w:sz w:val="22"/>
              <w:szCs w:val="22"/>
              <w:lang w:val="en-GB" w:eastAsia="en-GB"/>
            </w:rPr>
          </w:pPr>
          <w:hyperlink w:anchor="_Toc1722727" w:history="1">
            <w:r w:rsidR="00781790" w:rsidRPr="00164E2A">
              <w:rPr>
                <w:rStyle w:val="Hyperlink"/>
                <w:noProof/>
              </w:rPr>
              <w:t>4.2.</w:t>
            </w:r>
            <w:r w:rsidR="00781790">
              <w:rPr>
                <w:noProof/>
                <w:sz w:val="22"/>
                <w:szCs w:val="22"/>
                <w:lang w:val="en-GB" w:eastAsia="en-GB"/>
              </w:rPr>
              <w:tab/>
            </w:r>
            <w:r w:rsidR="00781790" w:rsidRPr="00164E2A">
              <w:rPr>
                <w:rStyle w:val="Hyperlink"/>
                <w:noProof/>
              </w:rPr>
              <w:t>Possible measures</w:t>
            </w:r>
            <w:r w:rsidR="00781790">
              <w:rPr>
                <w:noProof/>
                <w:webHidden/>
              </w:rPr>
              <w:tab/>
            </w:r>
            <w:r w:rsidR="00781790">
              <w:rPr>
                <w:noProof/>
                <w:webHidden/>
              </w:rPr>
              <w:fldChar w:fldCharType="begin"/>
            </w:r>
            <w:r w:rsidR="00781790">
              <w:rPr>
                <w:noProof/>
                <w:webHidden/>
              </w:rPr>
              <w:instrText xml:space="preserve"> PAGEREF _Toc1722727 \h </w:instrText>
            </w:r>
            <w:r w:rsidR="00781790">
              <w:rPr>
                <w:noProof/>
                <w:webHidden/>
              </w:rPr>
            </w:r>
            <w:r w:rsidR="00781790">
              <w:rPr>
                <w:noProof/>
                <w:webHidden/>
              </w:rPr>
              <w:fldChar w:fldCharType="separate"/>
            </w:r>
            <w:r w:rsidR="00F85741">
              <w:rPr>
                <w:noProof/>
                <w:webHidden/>
              </w:rPr>
              <w:t>19</w:t>
            </w:r>
            <w:r w:rsidR="00781790">
              <w:rPr>
                <w:noProof/>
                <w:webHidden/>
              </w:rPr>
              <w:fldChar w:fldCharType="end"/>
            </w:r>
          </w:hyperlink>
        </w:p>
        <w:p w14:paraId="2194CB84" w14:textId="777D3E78" w:rsidR="00781790" w:rsidRDefault="0005722C">
          <w:pPr>
            <w:pStyle w:val="Verzeichnis1"/>
            <w:tabs>
              <w:tab w:val="left" w:pos="480"/>
              <w:tab w:val="right" w:leader="dot" w:pos="9623"/>
            </w:tabs>
            <w:rPr>
              <w:noProof/>
              <w:sz w:val="22"/>
              <w:szCs w:val="22"/>
              <w:lang w:val="en-GB" w:eastAsia="en-GB"/>
            </w:rPr>
          </w:pPr>
          <w:hyperlink w:anchor="_Toc1722728" w:history="1">
            <w:r w:rsidR="00781790" w:rsidRPr="00164E2A">
              <w:rPr>
                <w:rStyle w:val="Hyperlink"/>
                <w:noProof/>
                <w:lang w:val="en-GB"/>
              </w:rPr>
              <w:t>5.</w:t>
            </w:r>
            <w:r w:rsidR="00781790">
              <w:rPr>
                <w:noProof/>
                <w:sz w:val="22"/>
                <w:szCs w:val="22"/>
                <w:lang w:val="en-GB" w:eastAsia="en-GB"/>
              </w:rPr>
              <w:tab/>
            </w:r>
            <w:r w:rsidR="00781790" w:rsidRPr="00164E2A">
              <w:rPr>
                <w:rStyle w:val="Hyperlink"/>
                <w:noProof/>
                <w:lang w:val="en-GB"/>
              </w:rPr>
              <w:t>Stakeholder engagement, communication and education</w:t>
            </w:r>
            <w:r w:rsidR="00781790">
              <w:rPr>
                <w:noProof/>
                <w:webHidden/>
              </w:rPr>
              <w:tab/>
            </w:r>
            <w:r w:rsidR="00781790">
              <w:rPr>
                <w:noProof/>
                <w:webHidden/>
              </w:rPr>
              <w:fldChar w:fldCharType="begin"/>
            </w:r>
            <w:r w:rsidR="00781790">
              <w:rPr>
                <w:noProof/>
                <w:webHidden/>
              </w:rPr>
              <w:instrText xml:space="preserve"> PAGEREF _Toc1722728 \h </w:instrText>
            </w:r>
            <w:r w:rsidR="00781790">
              <w:rPr>
                <w:noProof/>
                <w:webHidden/>
              </w:rPr>
            </w:r>
            <w:r w:rsidR="00781790">
              <w:rPr>
                <w:noProof/>
                <w:webHidden/>
              </w:rPr>
              <w:fldChar w:fldCharType="separate"/>
            </w:r>
            <w:r w:rsidR="00F85741">
              <w:rPr>
                <w:noProof/>
                <w:webHidden/>
              </w:rPr>
              <w:t>21</w:t>
            </w:r>
            <w:r w:rsidR="00781790">
              <w:rPr>
                <w:noProof/>
                <w:webHidden/>
              </w:rPr>
              <w:fldChar w:fldCharType="end"/>
            </w:r>
          </w:hyperlink>
        </w:p>
        <w:p w14:paraId="6450467E" w14:textId="17F86A60" w:rsidR="00781790" w:rsidRDefault="0005722C">
          <w:pPr>
            <w:pStyle w:val="Verzeichnis2"/>
            <w:tabs>
              <w:tab w:val="left" w:pos="880"/>
              <w:tab w:val="right" w:leader="dot" w:pos="9623"/>
            </w:tabs>
            <w:rPr>
              <w:noProof/>
              <w:sz w:val="22"/>
              <w:szCs w:val="22"/>
              <w:lang w:val="en-GB" w:eastAsia="en-GB"/>
            </w:rPr>
          </w:pPr>
          <w:hyperlink w:anchor="_Toc1722729" w:history="1">
            <w:r w:rsidR="00781790" w:rsidRPr="00164E2A">
              <w:rPr>
                <w:rStyle w:val="Hyperlink"/>
                <w:noProof/>
              </w:rPr>
              <w:t>5.1.</w:t>
            </w:r>
            <w:r w:rsidR="00781790">
              <w:rPr>
                <w:noProof/>
                <w:sz w:val="22"/>
                <w:szCs w:val="22"/>
                <w:lang w:val="en-GB" w:eastAsia="en-GB"/>
              </w:rPr>
              <w:tab/>
            </w:r>
            <w:r w:rsidR="00781790" w:rsidRPr="00164E2A">
              <w:rPr>
                <w:rStyle w:val="Hyperlink"/>
                <w:noProof/>
              </w:rPr>
              <w:t>General approach</w:t>
            </w:r>
            <w:r w:rsidR="00781790">
              <w:rPr>
                <w:noProof/>
                <w:webHidden/>
              </w:rPr>
              <w:tab/>
            </w:r>
            <w:r w:rsidR="00781790">
              <w:rPr>
                <w:noProof/>
                <w:webHidden/>
              </w:rPr>
              <w:fldChar w:fldCharType="begin"/>
            </w:r>
            <w:r w:rsidR="00781790">
              <w:rPr>
                <w:noProof/>
                <w:webHidden/>
              </w:rPr>
              <w:instrText xml:space="preserve"> PAGEREF _Toc1722729 \h </w:instrText>
            </w:r>
            <w:r w:rsidR="00781790">
              <w:rPr>
                <w:noProof/>
                <w:webHidden/>
              </w:rPr>
            </w:r>
            <w:r w:rsidR="00781790">
              <w:rPr>
                <w:noProof/>
                <w:webHidden/>
              </w:rPr>
              <w:fldChar w:fldCharType="separate"/>
            </w:r>
            <w:r w:rsidR="00F85741">
              <w:rPr>
                <w:noProof/>
                <w:webHidden/>
              </w:rPr>
              <w:t>21</w:t>
            </w:r>
            <w:r w:rsidR="00781790">
              <w:rPr>
                <w:noProof/>
                <w:webHidden/>
              </w:rPr>
              <w:fldChar w:fldCharType="end"/>
            </w:r>
          </w:hyperlink>
        </w:p>
        <w:p w14:paraId="76AD2ACF" w14:textId="489F1990" w:rsidR="00781790" w:rsidRDefault="0005722C">
          <w:pPr>
            <w:pStyle w:val="Verzeichnis2"/>
            <w:tabs>
              <w:tab w:val="left" w:pos="880"/>
              <w:tab w:val="right" w:leader="dot" w:pos="9623"/>
            </w:tabs>
            <w:rPr>
              <w:noProof/>
              <w:sz w:val="22"/>
              <w:szCs w:val="22"/>
              <w:lang w:val="en-GB" w:eastAsia="en-GB"/>
            </w:rPr>
          </w:pPr>
          <w:hyperlink w:anchor="_Toc1722730" w:history="1">
            <w:r w:rsidR="00781790" w:rsidRPr="00164E2A">
              <w:rPr>
                <w:rStyle w:val="Hyperlink"/>
                <w:noProof/>
              </w:rPr>
              <w:t>5.2.</w:t>
            </w:r>
            <w:r w:rsidR="00781790">
              <w:rPr>
                <w:noProof/>
                <w:sz w:val="22"/>
                <w:szCs w:val="22"/>
                <w:lang w:val="en-GB" w:eastAsia="en-GB"/>
              </w:rPr>
              <w:tab/>
            </w:r>
            <w:r w:rsidR="00781790" w:rsidRPr="00164E2A">
              <w:rPr>
                <w:rStyle w:val="Hyperlink"/>
                <w:noProof/>
              </w:rPr>
              <w:t>Specific activities</w:t>
            </w:r>
            <w:r w:rsidR="00781790">
              <w:rPr>
                <w:noProof/>
                <w:webHidden/>
              </w:rPr>
              <w:tab/>
            </w:r>
            <w:r w:rsidR="00781790">
              <w:rPr>
                <w:noProof/>
                <w:webHidden/>
              </w:rPr>
              <w:fldChar w:fldCharType="begin"/>
            </w:r>
            <w:r w:rsidR="00781790">
              <w:rPr>
                <w:noProof/>
                <w:webHidden/>
              </w:rPr>
              <w:instrText xml:space="preserve"> PAGEREF _Toc1722730 \h </w:instrText>
            </w:r>
            <w:r w:rsidR="00781790">
              <w:rPr>
                <w:noProof/>
                <w:webHidden/>
              </w:rPr>
            </w:r>
            <w:r w:rsidR="00781790">
              <w:rPr>
                <w:noProof/>
                <w:webHidden/>
              </w:rPr>
              <w:fldChar w:fldCharType="separate"/>
            </w:r>
            <w:r w:rsidR="00F85741">
              <w:rPr>
                <w:noProof/>
                <w:webHidden/>
              </w:rPr>
              <w:t>22</w:t>
            </w:r>
            <w:r w:rsidR="00781790">
              <w:rPr>
                <w:noProof/>
                <w:webHidden/>
              </w:rPr>
              <w:fldChar w:fldCharType="end"/>
            </w:r>
          </w:hyperlink>
        </w:p>
        <w:p w14:paraId="6C503BA3" w14:textId="3650896F" w:rsidR="00781790" w:rsidRDefault="0005722C">
          <w:pPr>
            <w:pStyle w:val="Verzeichnis1"/>
            <w:tabs>
              <w:tab w:val="left" w:pos="480"/>
              <w:tab w:val="right" w:leader="dot" w:pos="9623"/>
            </w:tabs>
            <w:rPr>
              <w:noProof/>
              <w:sz w:val="22"/>
              <w:szCs w:val="22"/>
              <w:lang w:val="en-GB" w:eastAsia="en-GB"/>
            </w:rPr>
          </w:pPr>
          <w:hyperlink w:anchor="_Toc1722731" w:history="1">
            <w:r w:rsidR="00781790" w:rsidRPr="00164E2A">
              <w:rPr>
                <w:rStyle w:val="Hyperlink"/>
                <w:noProof/>
                <w:lang w:val="en-GB"/>
              </w:rPr>
              <w:t>6.</w:t>
            </w:r>
            <w:r w:rsidR="00781790">
              <w:rPr>
                <w:noProof/>
                <w:sz w:val="22"/>
                <w:szCs w:val="22"/>
                <w:lang w:val="en-GB" w:eastAsia="en-GB"/>
              </w:rPr>
              <w:tab/>
            </w:r>
            <w:r w:rsidR="00781790" w:rsidRPr="00164E2A">
              <w:rPr>
                <w:rStyle w:val="Hyperlink"/>
                <w:noProof/>
                <w:lang w:val="en-GB"/>
              </w:rPr>
              <w:t>Organisation, planning and funding</w:t>
            </w:r>
            <w:r w:rsidR="00781790">
              <w:rPr>
                <w:noProof/>
                <w:webHidden/>
              </w:rPr>
              <w:tab/>
            </w:r>
            <w:r w:rsidR="00781790">
              <w:rPr>
                <w:noProof/>
                <w:webHidden/>
              </w:rPr>
              <w:fldChar w:fldCharType="begin"/>
            </w:r>
            <w:r w:rsidR="00781790">
              <w:rPr>
                <w:noProof/>
                <w:webHidden/>
              </w:rPr>
              <w:instrText xml:space="preserve"> PAGEREF _Toc1722731 \h </w:instrText>
            </w:r>
            <w:r w:rsidR="00781790">
              <w:rPr>
                <w:noProof/>
                <w:webHidden/>
              </w:rPr>
            </w:r>
            <w:r w:rsidR="00781790">
              <w:rPr>
                <w:noProof/>
                <w:webHidden/>
              </w:rPr>
              <w:fldChar w:fldCharType="separate"/>
            </w:r>
            <w:r w:rsidR="00F85741">
              <w:rPr>
                <w:noProof/>
                <w:webHidden/>
              </w:rPr>
              <w:t>24</w:t>
            </w:r>
            <w:r w:rsidR="00781790">
              <w:rPr>
                <w:noProof/>
                <w:webHidden/>
              </w:rPr>
              <w:fldChar w:fldCharType="end"/>
            </w:r>
          </w:hyperlink>
        </w:p>
        <w:p w14:paraId="5D0CC064" w14:textId="23F3F811" w:rsidR="00781790" w:rsidRDefault="0005722C">
          <w:pPr>
            <w:pStyle w:val="Verzeichnis2"/>
            <w:tabs>
              <w:tab w:val="left" w:pos="880"/>
              <w:tab w:val="right" w:leader="dot" w:pos="9623"/>
            </w:tabs>
            <w:rPr>
              <w:noProof/>
              <w:sz w:val="22"/>
              <w:szCs w:val="22"/>
              <w:lang w:val="en-GB" w:eastAsia="en-GB"/>
            </w:rPr>
          </w:pPr>
          <w:hyperlink w:anchor="_Toc1722732" w:history="1">
            <w:r w:rsidR="00781790" w:rsidRPr="00164E2A">
              <w:rPr>
                <w:rStyle w:val="Hyperlink"/>
                <w:noProof/>
              </w:rPr>
              <w:t>6.1.</w:t>
            </w:r>
            <w:r w:rsidR="00781790">
              <w:rPr>
                <w:noProof/>
                <w:sz w:val="22"/>
                <w:szCs w:val="22"/>
                <w:lang w:val="en-GB" w:eastAsia="en-GB"/>
              </w:rPr>
              <w:tab/>
            </w:r>
            <w:r w:rsidR="00781790" w:rsidRPr="00164E2A">
              <w:rPr>
                <w:rStyle w:val="Hyperlink"/>
                <w:noProof/>
              </w:rPr>
              <w:t>Project structure</w:t>
            </w:r>
            <w:r w:rsidR="00781790">
              <w:rPr>
                <w:noProof/>
                <w:webHidden/>
              </w:rPr>
              <w:tab/>
            </w:r>
            <w:r w:rsidR="00781790">
              <w:rPr>
                <w:noProof/>
                <w:webHidden/>
              </w:rPr>
              <w:fldChar w:fldCharType="begin"/>
            </w:r>
            <w:r w:rsidR="00781790">
              <w:rPr>
                <w:noProof/>
                <w:webHidden/>
              </w:rPr>
              <w:instrText xml:space="preserve"> PAGEREF _Toc1722732 \h </w:instrText>
            </w:r>
            <w:r w:rsidR="00781790">
              <w:rPr>
                <w:noProof/>
                <w:webHidden/>
              </w:rPr>
            </w:r>
            <w:r w:rsidR="00781790">
              <w:rPr>
                <w:noProof/>
                <w:webHidden/>
              </w:rPr>
              <w:fldChar w:fldCharType="separate"/>
            </w:r>
            <w:r w:rsidR="00F85741">
              <w:rPr>
                <w:noProof/>
                <w:webHidden/>
              </w:rPr>
              <w:t>24</w:t>
            </w:r>
            <w:r w:rsidR="00781790">
              <w:rPr>
                <w:noProof/>
                <w:webHidden/>
              </w:rPr>
              <w:fldChar w:fldCharType="end"/>
            </w:r>
          </w:hyperlink>
        </w:p>
        <w:p w14:paraId="4D3DB6FC" w14:textId="13C9522E" w:rsidR="00781790" w:rsidRDefault="0005722C">
          <w:pPr>
            <w:pStyle w:val="Verzeichnis2"/>
            <w:tabs>
              <w:tab w:val="left" w:pos="880"/>
              <w:tab w:val="right" w:leader="dot" w:pos="9623"/>
            </w:tabs>
            <w:rPr>
              <w:noProof/>
              <w:sz w:val="22"/>
              <w:szCs w:val="22"/>
              <w:lang w:val="en-GB" w:eastAsia="en-GB"/>
            </w:rPr>
          </w:pPr>
          <w:hyperlink w:anchor="_Toc1722733" w:history="1">
            <w:r w:rsidR="00781790" w:rsidRPr="00164E2A">
              <w:rPr>
                <w:rStyle w:val="Hyperlink"/>
                <w:noProof/>
              </w:rPr>
              <w:t>6.2.</w:t>
            </w:r>
            <w:r w:rsidR="00781790">
              <w:rPr>
                <w:noProof/>
                <w:sz w:val="22"/>
                <w:szCs w:val="22"/>
                <w:lang w:val="en-GB" w:eastAsia="en-GB"/>
              </w:rPr>
              <w:tab/>
            </w:r>
            <w:r w:rsidR="00781790" w:rsidRPr="00164E2A">
              <w:rPr>
                <w:rStyle w:val="Hyperlink"/>
                <w:noProof/>
              </w:rPr>
              <w:t>Planning and Costs</w:t>
            </w:r>
            <w:r w:rsidR="00781790">
              <w:rPr>
                <w:noProof/>
                <w:webHidden/>
              </w:rPr>
              <w:tab/>
            </w:r>
            <w:r w:rsidR="00781790">
              <w:rPr>
                <w:noProof/>
                <w:webHidden/>
              </w:rPr>
              <w:fldChar w:fldCharType="begin"/>
            </w:r>
            <w:r w:rsidR="00781790">
              <w:rPr>
                <w:noProof/>
                <w:webHidden/>
              </w:rPr>
              <w:instrText xml:space="preserve"> PAGEREF _Toc1722733 \h </w:instrText>
            </w:r>
            <w:r w:rsidR="00781790">
              <w:rPr>
                <w:noProof/>
                <w:webHidden/>
              </w:rPr>
            </w:r>
            <w:r w:rsidR="00781790">
              <w:rPr>
                <w:noProof/>
                <w:webHidden/>
              </w:rPr>
              <w:fldChar w:fldCharType="separate"/>
            </w:r>
            <w:r w:rsidR="00F85741">
              <w:rPr>
                <w:noProof/>
                <w:webHidden/>
              </w:rPr>
              <w:t>24</w:t>
            </w:r>
            <w:r w:rsidR="00781790">
              <w:rPr>
                <w:noProof/>
                <w:webHidden/>
              </w:rPr>
              <w:fldChar w:fldCharType="end"/>
            </w:r>
          </w:hyperlink>
        </w:p>
        <w:p w14:paraId="53A1C8A6" w14:textId="327D3BB0" w:rsidR="00781790" w:rsidRDefault="0005722C">
          <w:pPr>
            <w:pStyle w:val="Verzeichnis1"/>
            <w:tabs>
              <w:tab w:val="left" w:pos="480"/>
              <w:tab w:val="right" w:leader="dot" w:pos="9623"/>
            </w:tabs>
            <w:rPr>
              <w:noProof/>
              <w:sz w:val="22"/>
              <w:szCs w:val="22"/>
              <w:lang w:val="en-GB" w:eastAsia="en-GB"/>
            </w:rPr>
          </w:pPr>
          <w:hyperlink w:anchor="_Toc1722734" w:history="1">
            <w:r w:rsidR="00781790" w:rsidRPr="00164E2A">
              <w:rPr>
                <w:rStyle w:val="Hyperlink"/>
                <w:noProof/>
                <w:lang w:val="en-GB"/>
              </w:rPr>
              <w:t>7.</w:t>
            </w:r>
            <w:r w:rsidR="00781790">
              <w:rPr>
                <w:noProof/>
                <w:sz w:val="22"/>
                <w:szCs w:val="22"/>
                <w:lang w:val="en-GB" w:eastAsia="en-GB"/>
              </w:rPr>
              <w:tab/>
            </w:r>
            <w:r w:rsidR="00781790" w:rsidRPr="00164E2A">
              <w:rPr>
                <w:rStyle w:val="Hyperlink"/>
                <w:noProof/>
                <w:lang w:val="en-GB"/>
              </w:rPr>
              <w:t>References</w:t>
            </w:r>
            <w:r w:rsidR="00781790">
              <w:rPr>
                <w:noProof/>
                <w:webHidden/>
              </w:rPr>
              <w:tab/>
            </w:r>
            <w:r w:rsidR="00781790">
              <w:rPr>
                <w:noProof/>
                <w:webHidden/>
              </w:rPr>
              <w:fldChar w:fldCharType="begin"/>
            </w:r>
            <w:r w:rsidR="00781790">
              <w:rPr>
                <w:noProof/>
                <w:webHidden/>
              </w:rPr>
              <w:instrText xml:space="preserve"> PAGEREF _Toc1722734 \h </w:instrText>
            </w:r>
            <w:r w:rsidR="00781790">
              <w:rPr>
                <w:noProof/>
                <w:webHidden/>
              </w:rPr>
            </w:r>
            <w:r w:rsidR="00781790">
              <w:rPr>
                <w:noProof/>
                <w:webHidden/>
              </w:rPr>
              <w:fldChar w:fldCharType="separate"/>
            </w:r>
            <w:r w:rsidR="00F85741">
              <w:rPr>
                <w:noProof/>
                <w:webHidden/>
              </w:rPr>
              <w:t>26</w:t>
            </w:r>
            <w:r w:rsidR="00781790">
              <w:rPr>
                <w:noProof/>
                <w:webHidden/>
              </w:rPr>
              <w:fldChar w:fldCharType="end"/>
            </w:r>
          </w:hyperlink>
        </w:p>
        <w:p w14:paraId="738FDDDB" w14:textId="77777777" w:rsidR="00C16C68" w:rsidRPr="006A5D17" w:rsidRDefault="00C16C68" w:rsidP="00C16C68">
          <w:pPr>
            <w:rPr>
              <w:b/>
              <w:bCs/>
              <w:lang w:val="en-GB"/>
            </w:rPr>
          </w:pPr>
          <w:r w:rsidRPr="006A5D17">
            <w:rPr>
              <w:rFonts w:ascii="Georgia" w:hAnsi="Georgia"/>
              <w:lang w:val="en-GB"/>
            </w:rPr>
            <w:fldChar w:fldCharType="end"/>
          </w:r>
        </w:p>
      </w:sdtContent>
    </w:sdt>
    <w:p w14:paraId="090D972C" w14:textId="696D3931" w:rsidR="009D2580" w:rsidRPr="006A5D17" w:rsidRDefault="009D2580" w:rsidP="00C16C68">
      <w:pPr>
        <w:rPr>
          <w:lang w:val="en-GB"/>
        </w:rPr>
      </w:pPr>
    </w:p>
    <w:p w14:paraId="0A6395FE" w14:textId="21369207" w:rsidR="001C5C25" w:rsidRPr="006A5D17" w:rsidRDefault="00690499" w:rsidP="00681567">
      <w:pPr>
        <w:pStyle w:val="1Sectiontitles"/>
        <w:numPr>
          <w:ilvl w:val="0"/>
          <w:numId w:val="0"/>
        </w:numPr>
        <w:ind w:left="357" w:hanging="357"/>
        <w:rPr>
          <w:lang w:val="en-GB"/>
        </w:rPr>
      </w:pPr>
      <w:bookmarkStart w:id="2" w:name="_Toc1722707"/>
      <w:r w:rsidRPr="006A5D17">
        <w:rPr>
          <w:lang w:val="en-GB"/>
        </w:rPr>
        <w:lastRenderedPageBreak/>
        <w:t>Summary</w:t>
      </w:r>
      <w:bookmarkEnd w:id="2"/>
    </w:p>
    <w:p w14:paraId="7D70521B" w14:textId="77777777" w:rsidR="00690499" w:rsidRPr="006A5D17" w:rsidRDefault="00690499" w:rsidP="001C5C25">
      <w:pPr>
        <w:pStyle w:val="4bodytext"/>
        <w:rPr>
          <w:lang w:val="en-GB" w:eastAsia="zh-CN"/>
        </w:rPr>
      </w:pPr>
      <w:r w:rsidRPr="006A5D17">
        <w:rPr>
          <w:lang w:val="en-GB" w:eastAsia="zh-CN"/>
        </w:rPr>
        <w:t xml:space="preserve">Fish are an integral part of the Wadden Sea ecosystem, shuttling energy and matter up and down the food web. Many marine and estuarine fish species depend on the Wadden Sea at some point in their life cycle. The majority of these species spend only part of their lives in the Wadden Sea, as juveniles to feed and grow, or as adults to spawn or search for food, or en route between marine and freshwater habitats. In recent decades, the populations of many fish species have declined in the Wadden Sea due to largely unknown reasons. As fish are an important part of the Wadden Sea ecosystem the authors of the QSR (2009) proposed fish targets for the Wadden Sea, which were adopted as part of the revised Wadden Sea Plan in 2010 - the so-called Trilateral Fish Targets. These Fish Targets are: </w:t>
      </w:r>
    </w:p>
    <w:p w14:paraId="527E43B1" w14:textId="429822D4" w:rsidR="00690499" w:rsidRPr="006A5D17" w:rsidRDefault="00690499" w:rsidP="00A61172">
      <w:pPr>
        <w:pStyle w:val="5bullets"/>
        <w:numPr>
          <w:ilvl w:val="0"/>
          <w:numId w:val="17"/>
        </w:numPr>
        <w:rPr>
          <w:lang w:val="en-GB" w:eastAsia="zh-CN"/>
        </w:rPr>
      </w:pPr>
      <w:r w:rsidRPr="006A5D17">
        <w:rPr>
          <w:lang w:val="en-GB" w:eastAsia="zh-CN"/>
        </w:rPr>
        <w:t>Viable stocks of populations and a natural reproduction of typical Wadden Sea fish species;</w:t>
      </w:r>
    </w:p>
    <w:p w14:paraId="50F7C6CD" w14:textId="0A9C55EE" w:rsidR="00690499" w:rsidRPr="006A5D17" w:rsidRDefault="00690499" w:rsidP="00A61172">
      <w:pPr>
        <w:pStyle w:val="5bullets"/>
        <w:numPr>
          <w:ilvl w:val="0"/>
          <w:numId w:val="17"/>
        </w:numPr>
        <w:rPr>
          <w:lang w:val="en-GB" w:eastAsia="zh-CN"/>
        </w:rPr>
      </w:pPr>
      <w:r w:rsidRPr="006A5D17">
        <w:rPr>
          <w:lang w:val="en-GB" w:eastAsia="zh-CN"/>
        </w:rPr>
        <w:t>Occurrence and abundance of fish species according to the natural dynamics in (a)biotic conditions;</w:t>
      </w:r>
    </w:p>
    <w:p w14:paraId="4C9276B8" w14:textId="304BBA48" w:rsidR="00690499" w:rsidRPr="006A5D17" w:rsidRDefault="00690499" w:rsidP="00A61172">
      <w:pPr>
        <w:pStyle w:val="5bullets"/>
        <w:numPr>
          <w:ilvl w:val="0"/>
          <w:numId w:val="17"/>
        </w:numPr>
        <w:rPr>
          <w:lang w:val="en-GB" w:eastAsia="zh-CN"/>
        </w:rPr>
      </w:pPr>
      <w:r w:rsidRPr="006A5D17">
        <w:rPr>
          <w:lang w:val="en-GB" w:eastAsia="zh-CN"/>
        </w:rPr>
        <w:t>Favourable living conditions for endangered fish species;</w:t>
      </w:r>
    </w:p>
    <w:p w14:paraId="29E15F4A" w14:textId="11F5D87D" w:rsidR="00690499" w:rsidRPr="006A5D17" w:rsidRDefault="00690499" w:rsidP="00A61172">
      <w:pPr>
        <w:pStyle w:val="5bullets"/>
        <w:numPr>
          <w:ilvl w:val="0"/>
          <w:numId w:val="17"/>
        </w:numPr>
        <w:rPr>
          <w:lang w:val="en-GB" w:eastAsia="zh-CN"/>
        </w:rPr>
      </w:pPr>
      <w:r w:rsidRPr="006A5D17">
        <w:rPr>
          <w:lang w:val="en-GB" w:eastAsia="zh-CN"/>
        </w:rPr>
        <w:t>Maintenance of the diversity of natural habitats to provide substratum for spawning and nursery functions for juvenile fish;</w:t>
      </w:r>
    </w:p>
    <w:p w14:paraId="0BB49D98" w14:textId="327E0B95" w:rsidR="00690499" w:rsidRPr="006A5D17" w:rsidRDefault="00690499" w:rsidP="00A61172">
      <w:pPr>
        <w:pStyle w:val="5bullets"/>
        <w:numPr>
          <w:ilvl w:val="0"/>
          <w:numId w:val="17"/>
        </w:numPr>
        <w:rPr>
          <w:lang w:val="en-GB" w:eastAsia="zh-CN"/>
        </w:rPr>
      </w:pPr>
      <w:r w:rsidRPr="006A5D17">
        <w:rPr>
          <w:lang w:val="en-GB" w:eastAsia="zh-CN"/>
        </w:rPr>
        <w:t>Maintaining and restoring the possibilities for the passage of migrating fish between the Wadden Sea and inland waters.</w:t>
      </w:r>
    </w:p>
    <w:p w14:paraId="059F3D5B" w14:textId="77777777" w:rsidR="00690499" w:rsidRPr="006A5D17" w:rsidRDefault="00690499" w:rsidP="00690499">
      <w:pPr>
        <w:pStyle w:val="4bodytext"/>
        <w:rPr>
          <w:lang w:val="en-GB" w:eastAsia="zh-CN"/>
        </w:rPr>
      </w:pPr>
      <w:r w:rsidRPr="006A5D17">
        <w:rPr>
          <w:lang w:val="en-GB" w:eastAsia="zh-CN"/>
        </w:rPr>
        <w:t>At the ministerial conference in 2014 Denmark, Germany and the Netherlands agreed to “Acknowledge the importance of fish for the Wadden Sea ecosystem and therefore instruct the WSB to work on the further implementation of the Trilateral Fish Targets of the Wadden Sea Plan” (</w:t>
      </w:r>
      <w:proofErr w:type="spellStart"/>
      <w:r w:rsidRPr="006A5D17">
        <w:rPr>
          <w:lang w:val="en-GB" w:eastAsia="zh-CN"/>
        </w:rPr>
        <w:t>Tønder</w:t>
      </w:r>
      <w:proofErr w:type="spellEnd"/>
      <w:r w:rsidRPr="006A5D17">
        <w:rPr>
          <w:lang w:val="en-GB" w:eastAsia="zh-CN"/>
        </w:rPr>
        <w:t xml:space="preserve"> Declaration 2014, no. 28). The three countries agreed to implement the Trilateral Fish Targets through a Wadden Sea Swimway Vision (including an Action Programme 2018-2024). This Vision will be part of the declaration at the ministerial conference in 2018 in Leeuwarden, in the shape of a condensed 2-page version (Annex 1). The elaboration of this Swimway Vision is presented in this action programme. Implementing the Trilateral Fish Targets is the main goal of the Vision and the aim is to provide an overarching Swimway approach – an umbrella – for a wide variety of initiatives related to achieving the targets. The Vision is based on four pillars: research and monitoring; policy; measures; stakeholder involvement; communication and education.</w:t>
      </w:r>
    </w:p>
    <w:p w14:paraId="2581766F" w14:textId="49016E13" w:rsidR="00690499" w:rsidRPr="006A5D17" w:rsidRDefault="00690499" w:rsidP="00690499">
      <w:pPr>
        <w:pStyle w:val="4bodytext"/>
        <w:rPr>
          <w:lang w:val="en-GB" w:eastAsia="zh-CN"/>
        </w:rPr>
      </w:pPr>
      <w:r w:rsidRPr="006A5D17">
        <w:rPr>
          <w:lang w:val="en-GB" w:eastAsia="zh-CN"/>
        </w:rPr>
        <w:t>This action programme is written by a trilateral coordination team. It describes actions suitable to improve knowledge on relevant processes, optimize population monitoring, adjust policies and develop, realise and evaluate measures towards reaching the Trilateral Fish Targets. Therefore, activities such as coordinating, facilitating collaboration, fundraising and project development are part of this action programme. Collaboration with existing activities and programmes that address the Fish Targets is a prerequisite for success. Communication and education are also key elements of the Swimway Programme, helping to increase public awareness to facilitate holistic, ecosystem- and evidence-based fish conservation in the Wadden Sea.</w:t>
      </w:r>
    </w:p>
    <w:p w14:paraId="394A73EB" w14:textId="079FCE13" w:rsidR="00690499" w:rsidRPr="006A5D17" w:rsidRDefault="00690499" w:rsidP="00690499">
      <w:pPr>
        <w:pStyle w:val="4bodytext"/>
        <w:rPr>
          <w:lang w:val="en-GB" w:eastAsia="zh-CN"/>
        </w:rPr>
      </w:pPr>
      <w:r w:rsidRPr="006A5D17">
        <w:rPr>
          <w:lang w:val="en-GB" w:eastAsia="zh-CN"/>
        </w:rPr>
        <w:lastRenderedPageBreak/>
        <w:t>The Wadden Sea Board will be responsible for the coordination of this action programme. The three countries will work together and provide expertise, capacity and resources for the implementation.</w:t>
      </w:r>
    </w:p>
    <w:p w14:paraId="5FB91C5F" w14:textId="5A37C9BA" w:rsidR="001C5C25" w:rsidRPr="006A5D17" w:rsidRDefault="00690499" w:rsidP="001C5C25">
      <w:pPr>
        <w:pStyle w:val="1Sectiontitles"/>
        <w:rPr>
          <w:lang w:val="en-GB"/>
        </w:rPr>
      </w:pPr>
      <w:bookmarkStart w:id="3" w:name="_Toc1722708"/>
      <w:r w:rsidRPr="006A5D17">
        <w:rPr>
          <w:lang w:val="en-GB"/>
        </w:rPr>
        <w:lastRenderedPageBreak/>
        <w:t>Introduction</w:t>
      </w:r>
      <w:bookmarkEnd w:id="3"/>
    </w:p>
    <w:p w14:paraId="310FB329" w14:textId="77777777" w:rsidR="001C5C25" w:rsidRPr="006A5D17" w:rsidRDefault="001C5C25" w:rsidP="00A61172">
      <w:pPr>
        <w:pStyle w:val="2sub-sections"/>
      </w:pPr>
      <w:bookmarkStart w:id="4" w:name="_Toc487791448"/>
      <w:bookmarkStart w:id="5" w:name="_Toc1722709"/>
      <w:r w:rsidRPr="006A5D17">
        <w:t>Natural Dynamics</w:t>
      </w:r>
      <w:bookmarkEnd w:id="4"/>
      <w:bookmarkEnd w:id="5"/>
      <w:r w:rsidRPr="006A5D17">
        <w:t xml:space="preserve"> </w:t>
      </w:r>
    </w:p>
    <w:p w14:paraId="6D916775" w14:textId="77777777" w:rsidR="00690499" w:rsidRPr="006A5D17" w:rsidRDefault="00690499" w:rsidP="00690499">
      <w:pPr>
        <w:pStyle w:val="4bodytext"/>
        <w:rPr>
          <w:lang w:val="en-GB"/>
        </w:rPr>
      </w:pPr>
      <w:r w:rsidRPr="006A5D17">
        <w:rPr>
          <w:lang w:val="en-GB"/>
        </w:rPr>
        <w:t xml:space="preserve">The Wadden Sea is one of the world’s largest coherent intertidal wetlands. It is legally protected as the Dutch Wadden Sea Conservation Area, the German Wadden Sea National Parks of Lower Saxony, Hamburg and Schleswig-Holstein, and most of the Danish Wadden Sea maritime conservation area. The Wadden Sea is one of the last remaining large-scale, intertidal ecosystems where natural processes continue to function largely undisturbed. In 2009, the UNESCO included the Dutch and the German Wadden Sea in the World Heritage List (UNESCO, 2009), and the Danish Wadden Sea followed in 2014. </w:t>
      </w:r>
    </w:p>
    <w:p w14:paraId="7E3ADFC6" w14:textId="77777777" w:rsidR="00690499" w:rsidRPr="006A5D17" w:rsidRDefault="00690499" w:rsidP="00690499">
      <w:pPr>
        <w:pStyle w:val="4bodytext"/>
        <w:rPr>
          <w:lang w:val="en-GB"/>
        </w:rPr>
      </w:pPr>
      <w:r w:rsidRPr="006A5D17">
        <w:rPr>
          <w:lang w:val="en-GB"/>
        </w:rPr>
        <w:t xml:space="preserve">With 162 known species (Berg et al. 1996) the fish community of the Wadden Sea, including the North Sea and inflowing rivers, is exceptionally diverse. The populations of many fish species in the Wadden Sea have declined in recent decades and causes of these declines are only partly known or understood. Formerly typical elements of the Wadden Sea fish fauna such as sharks, rays and cod are largely absent, and the nursery function provided for juvenile plaice and sole, both characteristic for the Wadden Sea, has apparently declined. Processes and developments well outside the Wadden Sea can have an impact on the fish fauna in the Wadden Sea. For example, obstructions in rivers may block the </w:t>
      </w:r>
      <w:proofErr w:type="spellStart"/>
      <w:r w:rsidRPr="006A5D17">
        <w:rPr>
          <w:lang w:val="en-GB"/>
        </w:rPr>
        <w:t>swimway</w:t>
      </w:r>
      <w:proofErr w:type="spellEnd"/>
      <w:r w:rsidRPr="006A5D17">
        <w:rPr>
          <w:lang w:val="en-GB"/>
        </w:rPr>
        <w:t xml:space="preserve"> of juvenile diadromous fish into their coastal nurseries, and rising water temperatures may affect fish population dynamics in various ways, e.g. by influencing the length of time that juveniles spend in the Wadden Sea (Teal et al., 2015). The natural dynamics characteristic for the Wadden Sea come as changes in habitat- and food availability and thermal regimes fishes need to adapt to. This adaptability might be impaired by reducing the natural dynamics. </w:t>
      </w:r>
    </w:p>
    <w:p w14:paraId="3FEE6004" w14:textId="77777777" w:rsidR="00690499" w:rsidRPr="006A5D17" w:rsidRDefault="00690499" w:rsidP="00690499">
      <w:pPr>
        <w:pStyle w:val="4bodytext"/>
        <w:rPr>
          <w:lang w:val="en-GB"/>
        </w:rPr>
      </w:pPr>
      <w:r w:rsidRPr="006A5D17">
        <w:rPr>
          <w:lang w:val="en-GB"/>
        </w:rPr>
        <w:t xml:space="preserve">Basic understanding of essential processes and functional pathways is still missing in many cases, hampering effective and efficient fish conservation (Walker, 2015, Tulp et al. 2017). Danish, Dutch and German fish experts developed conservation objectives for fish - the so-called Trilateral Fish Targets, which were adopted at the 11th Trilateral Governmental Conference (TGC) as part of the revised Wadden Sea Plan 2010. At the 12th TGC in </w:t>
      </w:r>
      <w:proofErr w:type="spellStart"/>
      <w:r w:rsidRPr="006A5D17">
        <w:rPr>
          <w:lang w:val="en-GB"/>
        </w:rPr>
        <w:t>Tønder</w:t>
      </w:r>
      <w:proofErr w:type="spellEnd"/>
      <w:r w:rsidRPr="006A5D17">
        <w:rPr>
          <w:lang w:val="en-GB"/>
        </w:rPr>
        <w:t xml:space="preserve"> in 2014, Denmark, Germany and the Netherlands agreed to further implement these targets. The governmental declaration from that meeting states that parties: “Acknowledge the importance of fish for the Wadden Sea ecosystem and therefore instruct the Wadden Sea Board (WSB) to work on the further implementation of the Trilateral Fish Targets of the Wadden Sea Plan”. </w:t>
      </w:r>
    </w:p>
    <w:p w14:paraId="3FB5E661" w14:textId="5E889C60" w:rsidR="001C5C25" w:rsidRPr="006A5D17" w:rsidRDefault="00681567" w:rsidP="00A61172">
      <w:pPr>
        <w:pStyle w:val="2sub-sections"/>
      </w:pPr>
      <w:bookmarkStart w:id="6" w:name="_Toc1722710"/>
      <w:r w:rsidRPr="006A5D17">
        <w:t>Trilateral Fish Targets</w:t>
      </w:r>
      <w:bookmarkEnd w:id="6"/>
    </w:p>
    <w:p w14:paraId="60B869A8" w14:textId="6088AD52" w:rsidR="00681567" w:rsidRPr="006A5D17" w:rsidRDefault="00681567" w:rsidP="00681567">
      <w:pPr>
        <w:pStyle w:val="4bodytext"/>
        <w:rPr>
          <w:lang w:val="en-GB"/>
        </w:rPr>
      </w:pPr>
      <w:r w:rsidRPr="006A5D17">
        <w:rPr>
          <w:lang w:val="en-GB"/>
        </w:rPr>
        <w:t xml:space="preserve">As fish are an important part of the Wadden Sea ecosystem, Danish, Dutch and German fish experts have developed conservation objectives for fish - the so-called Trilateral Fish Targets, which were adopted as part of the revised Wadden Sea Plan in 2010. These Fish Targets are: </w:t>
      </w:r>
    </w:p>
    <w:p w14:paraId="1DBA2D72" w14:textId="77777777" w:rsidR="00681567" w:rsidRPr="006A5D17" w:rsidRDefault="00681567" w:rsidP="00681567">
      <w:pPr>
        <w:pStyle w:val="4bodytext"/>
        <w:rPr>
          <w:lang w:val="en-GB"/>
        </w:rPr>
      </w:pPr>
    </w:p>
    <w:p w14:paraId="58C4E86A" w14:textId="77777777" w:rsidR="00A61172" w:rsidRPr="006A5D17" w:rsidRDefault="00A61172" w:rsidP="00A61172">
      <w:pPr>
        <w:pStyle w:val="5bullets"/>
        <w:numPr>
          <w:ilvl w:val="0"/>
          <w:numId w:val="18"/>
        </w:numPr>
        <w:rPr>
          <w:lang w:val="en-GB" w:eastAsia="zh-CN"/>
        </w:rPr>
      </w:pPr>
      <w:r w:rsidRPr="006A5D17">
        <w:rPr>
          <w:lang w:val="en-GB" w:eastAsia="zh-CN"/>
        </w:rPr>
        <w:lastRenderedPageBreak/>
        <w:t>Viable stocks of populations and a natural reproduction of typical Wadden Sea fish species;</w:t>
      </w:r>
    </w:p>
    <w:p w14:paraId="1515174E" w14:textId="77777777" w:rsidR="00A61172" w:rsidRPr="006A5D17" w:rsidRDefault="00A61172" w:rsidP="00A61172">
      <w:pPr>
        <w:pStyle w:val="5bullets"/>
        <w:numPr>
          <w:ilvl w:val="0"/>
          <w:numId w:val="18"/>
        </w:numPr>
        <w:rPr>
          <w:lang w:val="en-GB" w:eastAsia="zh-CN"/>
        </w:rPr>
      </w:pPr>
      <w:r w:rsidRPr="006A5D17">
        <w:rPr>
          <w:lang w:val="en-GB" w:eastAsia="zh-CN"/>
        </w:rPr>
        <w:t>Occurrence and abundance of fish species according to the natural dynamics in (a)biotic conditions;</w:t>
      </w:r>
    </w:p>
    <w:p w14:paraId="652BDB48" w14:textId="77777777" w:rsidR="00A61172" w:rsidRPr="006A5D17" w:rsidRDefault="00A61172" w:rsidP="00A61172">
      <w:pPr>
        <w:pStyle w:val="5bullets"/>
        <w:numPr>
          <w:ilvl w:val="0"/>
          <w:numId w:val="18"/>
        </w:numPr>
        <w:rPr>
          <w:lang w:val="en-GB" w:eastAsia="zh-CN"/>
        </w:rPr>
      </w:pPr>
      <w:r w:rsidRPr="006A5D17">
        <w:rPr>
          <w:lang w:val="en-GB" w:eastAsia="zh-CN"/>
        </w:rPr>
        <w:t>Favourable living conditions for endangered fish species;</w:t>
      </w:r>
    </w:p>
    <w:p w14:paraId="5E885217" w14:textId="77777777" w:rsidR="00A61172" w:rsidRPr="006A5D17" w:rsidRDefault="00A61172" w:rsidP="00A61172">
      <w:pPr>
        <w:pStyle w:val="5bullets"/>
        <w:numPr>
          <w:ilvl w:val="0"/>
          <w:numId w:val="18"/>
        </w:numPr>
        <w:rPr>
          <w:lang w:val="en-GB" w:eastAsia="zh-CN"/>
        </w:rPr>
      </w:pPr>
      <w:r w:rsidRPr="006A5D17">
        <w:rPr>
          <w:lang w:val="en-GB" w:eastAsia="zh-CN"/>
        </w:rPr>
        <w:t>Maintenance of the diversity of natural habitats to provide substratum for spawning and nursery functions for juvenile fish;</w:t>
      </w:r>
    </w:p>
    <w:p w14:paraId="2EC21CA4" w14:textId="77777777" w:rsidR="00A61172" w:rsidRPr="006A5D17" w:rsidRDefault="00A61172" w:rsidP="00A61172">
      <w:pPr>
        <w:pStyle w:val="5bullets"/>
        <w:numPr>
          <w:ilvl w:val="0"/>
          <w:numId w:val="18"/>
        </w:numPr>
        <w:rPr>
          <w:lang w:val="en-GB" w:eastAsia="zh-CN"/>
        </w:rPr>
      </w:pPr>
      <w:r w:rsidRPr="006A5D17">
        <w:rPr>
          <w:lang w:val="en-GB" w:eastAsia="zh-CN"/>
        </w:rPr>
        <w:t>Maintaining and restoring the possibilities for the passage of migrating fish between the Wadden Sea and inland waters.</w:t>
      </w:r>
    </w:p>
    <w:p w14:paraId="0C88C716" w14:textId="77777777" w:rsidR="00681567" w:rsidRPr="006A5D17" w:rsidRDefault="00681567" w:rsidP="00681567">
      <w:pPr>
        <w:pStyle w:val="4bodytext"/>
        <w:rPr>
          <w:lang w:val="en-GB"/>
        </w:rPr>
      </w:pPr>
      <w:r w:rsidRPr="006A5D17">
        <w:rPr>
          <w:lang w:val="en-GB"/>
        </w:rPr>
        <w:t>This Action programme involves steps to operationalize the Fish Targets of the Wadden Sea Plan 2010 by deriving concrete courses of action to guide the implementation of programmes dedicated to approaching the approved targets.</w:t>
      </w:r>
    </w:p>
    <w:p w14:paraId="7175A8BD" w14:textId="1DF1CE6B" w:rsidR="001C5C25" w:rsidRPr="006A5D17" w:rsidRDefault="00681567" w:rsidP="00681567">
      <w:pPr>
        <w:pStyle w:val="4bodytext"/>
        <w:rPr>
          <w:lang w:val="en-GB"/>
        </w:rPr>
      </w:pPr>
      <w:r w:rsidRPr="006A5D17">
        <w:rPr>
          <w:lang w:val="en-GB"/>
        </w:rPr>
        <w:t xml:space="preserve">These objectives are broadly formulated and need further specification in order to make progress towards making them measurable. The authors of the Wadden Sea Quality Status Report (QSR) fish chapter concluded that defining more specific objectives for fish – needed in order to operationalize the Fish Targets of the Wadden Sea Plan and to quantify their implementation- is not possible at this stage, because of the lack of basic understanding on the functioning of the Wadden Sea system for fish. In order to identify bottlenecks along the </w:t>
      </w:r>
      <w:proofErr w:type="spellStart"/>
      <w:r w:rsidRPr="006A5D17">
        <w:rPr>
          <w:lang w:val="en-GB"/>
        </w:rPr>
        <w:t>swimway</w:t>
      </w:r>
      <w:proofErr w:type="spellEnd"/>
      <w:r w:rsidRPr="006A5D17">
        <w:rPr>
          <w:lang w:val="en-GB"/>
        </w:rPr>
        <w:t xml:space="preserve"> of typical species utilizing the Wadden Sea during their life cycle, profound knowledge on key processes driving fish population dynamics is required. Scientific evidence is an important basis for effectively managing human activities to achieve the best possible conservation of fish in the Wadden Sea.</w:t>
      </w:r>
    </w:p>
    <w:p w14:paraId="6C2941AB" w14:textId="04875525" w:rsidR="001C5C25" w:rsidRPr="006A5D17" w:rsidRDefault="00681567" w:rsidP="00A61172">
      <w:pPr>
        <w:pStyle w:val="2sub-sections"/>
      </w:pPr>
      <w:bookmarkStart w:id="7" w:name="_Toc1722711"/>
      <w:r w:rsidRPr="006A5D17">
        <w:t>Action Programme</w:t>
      </w:r>
      <w:bookmarkEnd w:id="7"/>
    </w:p>
    <w:p w14:paraId="5B70C8F9" w14:textId="77777777" w:rsidR="00681567" w:rsidRPr="006A5D17" w:rsidRDefault="00681567" w:rsidP="00681567">
      <w:pPr>
        <w:pStyle w:val="4bodytext"/>
        <w:rPr>
          <w:lang w:val="en-GB"/>
        </w:rPr>
      </w:pPr>
      <w:r w:rsidRPr="006A5D17">
        <w:rPr>
          <w:lang w:val="en-GB"/>
        </w:rPr>
        <w:t xml:space="preserve">Implementing the Trilateral Fish Targets is the main goal of the Swimway Vision, and the aim is to provide an overarching Swimway approach – an umbrella - for all kind of activities contributing to the Swimway Vision. This action programme is written by a trilateral coordination and </w:t>
      </w:r>
      <w:proofErr w:type="gramStart"/>
      <w:r w:rsidRPr="006A5D17">
        <w:rPr>
          <w:lang w:val="en-GB"/>
        </w:rPr>
        <w:t>writers</w:t>
      </w:r>
      <w:proofErr w:type="gramEnd"/>
      <w:r w:rsidRPr="006A5D17">
        <w:rPr>
          <w:lang w:val="en-GB"/>
        </w:rPr>
        <w:t xml:space="preserve"> team, and describes the actions needed to improve knowledge on relevant processes, optimize population monitoring, adjust policies and develop and realise and evaluate measures towards reaching the Trilateral Fish Targets. Therefore, activities such as coordinating, facilitating collaboration, fundraising and project development are part of this action programme. Collaboration with existing activities and programmes that address the Fish Targets, is a prerequisite for success. </w:t>
      </w:r>
    </w:p>
    <w:p w14:paraId="10DADE10" w14:textId="77777777" w:rsidR="00681567" w:rsidRPr="006A5D17" w:rsidRDefault="00681567" w:rsidP="00681567">
      <w:pPr>
        <w:pStyle w:val="4bodytext"/>
        <w:rPr>
          <w:lang w:val="en-GB"/>
        </w:rPr>
      </w:pPr>
      <w:r w:rsidRPr="006A5D17">
        <w:rPr>
          <w:lang w:val="en-GB"/>
        </w:rPr>
        <w:t>Stakeholder involvement, communication and education are also key elements of the Swimway Programme, helping to increase public awareness to facilitate holistic, ecosystem- and evidence-based fish conservation in the Wadden Sea. Existing good practical solutions for migrating fish exist but are not widely enough known and exchanged between stakeholders at the basis (for example water authorities).</w:t>
      </w:r>
    </w:p>
    <w:p w14:paraId="71630B9A" w14:textId="22C8B762" w:rsidR="001C5C25" w:rsidRPr="006A5D17" w:rsidRDefault="00681567" w:rsidP="00681567">
      <w:pPr>
        <w:pStyle w:val="4bodytext"/>
        <w:rPr>
          <w:lang w:val="en-GB"/>
        </w:rPr>
      </w:pPr>
      <w:r w:rsidRPr="006A5D17">
        <w:rPr>
          <w:lang w:val="en-GB"/>
        </w:rPr>
        <w:t>The action programme is based on the following pillars.</w:t>
      </w:r>
    </w:p>
    <w:p w14:paraId="165DFAD8" w14:textId="5F9D3991" w:rsidR="001C5C25" w:rsidRPr="006A5D17" w:rsidRDefault="00681567" w:rsidP="007314FC">
      <w:pPr>
        <w:pStyle w:val="3subheadings"/>
      </w:pPr>
      <w:r w:rsidRPr="006A5D17">
        <w:lastRenderedPageBreak/>
        <w:t>Research and monitoring</w:t>
      </w:r>
    </w:p>
    <w:p w14:paraId="2E6CF016" w14:textId="4E32D29B" w:rsidR="001C5C25" w:rsidRPr="006A5D17" w:rsidRDefault="00681567" w:rsidP="001C5C25">
      <w:pPr>
        <w:pStyle w:val="4bodytext"/>
        <w:rPr>
          <w:lang w:val="en-GB"/>
        </w:rPr>
      </w:pPr>
      <w:r w:rsidRPr="006A5D17">
        <w:rPr>
          <w:color w:val="000000"/>
          <w:lang w:val="en-GB"/>
        </w:rPr>
        <w:t xml:space="preserve">Present knowledge of the factors driving fish population dynamics in the Wadden Sea is largely insufficient to establish measures for improvement. Funds, time and capacity are needed for generating this knowledge. A </w:t>
      </w:r>
      <w:proofErr w:type="spellStart"/>
      <w:r w:rsidRPr="006A5D17">
        <w:rPr>
          <w:color w:val="000000"/>
          <w:lang w:val="en-GB"/>
        </w:rPr>
        <w:t>swimway</w:t>
      </w:r>
      <w:proofErr w:type="spellEnd"/>
      <w:r w:rsidRPr="006A5D17">
        <w:rPr>
          <w:color w:val="000000"/>
          <w:lang w:val="en-GB"/>
        </w:rPr>
        <w:t xml:space="preserve"> research approach will be developed as part of the action programme, which contains applied research essential for deriving management recommendations in addressing the trilaterally defined targets. Therefore, an overview of gaps will be made to determine actions for filling these gaps. Connections will be made with other initiatives, such as the Trilateral Research Agenda (currently under development,) and the Trilateral Task Group Climate. The programme should be complementary to national research agendas.</w:t>
      </w:r>
    </w:p>
    <w:p w14:paraId="41BA322B" w14:textId="7548E56C" w:rsidR="001C5C25" w:rsidRPr="006A5D17" w:rsidRDefault="00681567" w:rsidP="007314FC">
      <w:pPr>
        <w:pStyle w:val="3subheadings"/>
      </w:pPr>
      <w:r w:rsidRPr="006A5D17">
        <w:t>Policy</w:t>
      </w:r>
    </w:p>
    <w:p w14:paraId="75987DBC" w14:textId="326ABD39" w:rsidR="0066433B" w:rsidRPr="006A5D17" w:rsidRDefault="00681567" w:rsidP="001C5C25">
      <w:pPr>
        <w:pStyle w:val="4bodytext"/>
        <w:rPr>
          <w:lang w:val="en-GB"/>
        </w:rPr>
      </w:pPr>
      <w:r w:rsidRPr="006A5D17">
        <w:rPr>
          <w:lang w:val="en-GB"/>
        </w:rPr>
        <w:t>Current national and international policies and regulations which are potentially relevant to achieving the Trilateral Fish Targets will be described and analysed with regard to their contribution to the realisation of the Fish Targets. Following the analysis next steps can be identified.</w:t>
      </w:r>
    </w:p>
    <w:p w14:paraId="2475FF06" w14:textId="77777777" w:rsidR="00681567" w:rsidRPr="006A5D17" w:rsidRDefault="00681567" w:rsidP="00681567">
      <w:pPr>
        <w:pStyle w:val="3subheadings"/>
      </w:pPr>
      <w:r w:rsidRPr="006A5D17">
        <w:t>Measures</w:t>
      </w:r>
    </w:p>
    <w:p w14:paraId="12FC9218" w14:textId="77777777" w:rsidR="00681567" w:rsidRPr="006A5D17" w:rsidRDefault="00681567" w:rsidP="00681567">
      <w:pPr>
        <w:pStyle w:val="4bodytext"/>
        <w:rPr>
          <w:lang w:val="en-GB"/>
        </w:rPr>
      </w:pPr>
      <w:r w:rsidRPr="006A5D17">
        <w:rPr>
          <w:lang w:val="en-GB"/>
        </w:rPr>
        <w:t xml:space="preserve">At various locations conservation measures have already been carried out to improve living conditions for, and to mitigate threats to, fish. An integrative and comprehensive overview of such measures, together with a review of their contribution to the realisation of the Fish Targets, will help to evaluate the do’s and don’ts and identify the “lessons learned”. Combining this with the analysis of the bottlenecks will help gain insight into where measures might be developed in a participatory process with stakeholders. </w:t>
      </w:r>
    </w:p>
    <w:p w14:paraId="58804B76" w14:textId="77777777" w:rsidR="00681567" w:rsidRPr="006A5D17" w:rsidRDefault="00681567" w:rsidP="007314FC">
      <w:pPr>
        <w:pStyle w:val="3subheadings"/>
      </w:pPr>
      <w:r w:rsidRPr="006A5D17">
        <w:t>Stakeholder involvement, communication and education</w:t>
      </w:r>
    </w:p>
    <w:p w14:paraId="2B1847EC" w14:textId="09795B9E" w:rsidR="00681567" w:rsidRPr="006A5D17" w:rsidRDefault="00681567" w:rsidP="00620005">
      <w:pPr>
        <w:pStyle w:val="5bullets"/>
        <w:numPr>
          <w:ilvl w:val="0"/>
          <w:numId w:val="0"/>
        </w:numPr>
        <w:rPr>
          <w:lang w:val="en-GB"/>
        </w:rPr>
      </w:pPr>
      <w:r w:rsidRPr="006A5D17">
        <w:rPr>
          <w:lang w:val="en-GB"/>
        </w:rPr>
        <w:t>It is important to build an integrated framework of raising awareness, motivating relevant actors, inspiring decision makers and promoting actions. The aim is to raise public awareness and develop strong partnerships with stakeholders, which need to be involved in any kind of action. A trilateral education and communication programme will be developed for stakeholder involvement and political support.</w:t>
      </w:r>
    </w:p>
    <w:p w14:paraId="385F8F77" w14:textId="27C2606A" w:rsidR="00681567" w:rsidRPr="006A5D17" w:rsidRDefault="00681567" w:rsidP="00A61172">
      <w:pPr>
        <w:pStyle w:val="1Sectiontitles"/>
        <w:rPr>
          <w:lang w:val="en-GB"/>
        </w:rPr>
      </w:pPr>
      <w:bookmarkStart w:id="8" w:name="_Toc1722712"/>
      <w:r w:rsidRPr="006A5D17">
        <w:rPr>
          <w:lang w:val="en-GB"/>
        </w:rPr>
        <w:lastRenderedPageBreak/>
        <w:t>Research and monitoring</w:t>
      </w:r>
      <w:bookmarkEnd w:id="8"/>
    </w:p>
    <w:p w14:paraId="109AC2B3" w14:textId="14FD6FDE" w:rsidR="001C5C25" w:rsidRPr="006A5D17" w:rsidRDefault="001C5C25" w:rsidP="00A61172">
      <w:pPr>
        <w:pStyle w:val="2sub-sections"/>
      </w:pPr>
      <w:bookmarkStart w:id="9" w:name="_Toc487791453"/>
      <w:bookmarkStart w:id="10" w:name="_Toc1722713"/>
      <w:r w:rsidRPr="006A5D17">
        <w:t xml:space="preserve">Site-specific </w:t>
      </w:r>
      <w:r w:rsidR="00DA0B3E" w:rsidRPr="006A5D17">
        <w:t>a</w:t>
      </w:r>
      <w:r w:rsidRPr="006A5D17">
        <w:t>pproach</w:t>
      </w:r>
      <w:bookmarkEnd w:id="9"/>
      <w:bookmarkEnd w:id="10"/>
    </w:p>
    <w:p w14:paraId="12DF3AD7" w14:textId="77777777" w:rsidR="00A61172" w:rsidRPr="006A5D17" w:rsidRDefault="00A61172" w:rsidP="00A61172">
      <w:pPr>
        <w:pStyle w:val="4bodytext"/>
        <w:rPr>
          <w:lang w:val="en-GB"/>
        </w:rPr>
      </w:pPr>
      <w:r w:rsidRPr="006A5D17">
        <w:rPr>
          <w:lang w:val="en-GB"/>
        </w:rPr>
        <w:t xml:space="preserve">The Swimway approach refers to much more than only migration of fish swimming from river to sea or from offshore to the coast and vice versa. It also relates to movements of all life stages nested in different spatial scales: Across several 100s of kilometres larvae drift or, later in their development, move actively from their spawning grounds and aggregate in their coastal nurseries, where they switch between available habitat patches according to biotic (predators, feeding, intra- and interspecific competition) and abiotic (availability of physical habitat, tides, currents, temperature distribution etc.) conditions. Adult fish of species closing their entire life cycle in the Wadden Sea or going there to spawn may have different habitat requirements but are still vulnerable to interruption of their life cycle, be it through limited spawning substrate, poor growth environments, food shortage or direct sources of mortality such as predation or certain human activities (Figure 1). </w:t>
      </w:r>
    </w:p>
    <w:p w14:paraId="18E0F51E" w14:textId="77777777" w:rsidR="00A61172" w:rsidRPr="006A5D17" w:rsidRDefault="00A61172" w:rsidP="00A61172">
      <w:pPr>
        <w:pStyle w:val="4bodytext"/>
        <w:rPr>
          <w:lang w:val="en-GB"/>
        </w:rPr>
      </w:pPr>
      <w:r w:rsidRPr="006A5D17">
        <w:rPr>
          <w:lang w:val="en-GB"/>
        </w:rPr>
        <w:t>In this research plan it is advocated that the only way to arrive at sensible measures aimed at improving the situation for fish is to view the function of the Wadden Sea within the whole life cycle of a fish species. To understand population dynamics, investing in quantifying the rates that drive population developments, such as births, deaths, immigration and emigration (demographic or vital rates) is needed.</w:t>
      </w:r>
    </w:p>
    <w:p w14:paraId="715A56B1" w14:textId="1D805A05" w:rsidR="001C5C25" w:rsidRDefault="00A61172" w:rsidP="00A61172">
      <w:pPr>
        <w:pStyle w:val="4bodytext"/>
        <w:rPr>
          <w:lang w:val="en-GB"/>
        </w:rPr>
      </w:pPr>
      <w:r w:rsidRPr="006A5D17">
        <w:rPr>
          <w:lang w:val="en-GB"/>
        </w:rPr>
        <w:t>Given the backlog of knowledge development in fish ecology of the Wadden Sea as compared to, for example, birds or benthos over the past decades, this means that there is a need for investment in basic knowledge in order to identify factors that are currently limiting for Wadden Sea fish populations. These factors may vary between species and areas.</w:t>
      </w:r>
    </w:p>
    <w:p w14:paraId="350FD1D8" w14:textId="1B266346" w:rsidR="001C5C25" w:rsidRPr="006A5D17" w:rsidRDefault="00A61172" w:rsidP="00A61172">
      <w:pPr>
        <w:pStyle w:val="2sub-sections"/>
      </w:pPr>
      <w:bookmarkStart w:id="11" w:name="_Toc1722714"/>
      <w:r w:rsidRPr="006A5D17">
        <w:t>Wadden Sea Plan Fish Targets and QSR 2017</w:t>
      </w:r>
      <w:bookmarkEnd w:id="11"/>
    </w:p>
    <w:p w14:paraId="7B23E118" w14:textId="77777777" w:rsidR="00A61172" w:rsidRPr="006A5D17" w:rsidRDefault="00A61172" w:rsidP="00A61172">
      <w:pPr>
        <w:pStyle w:val="4bodytext"/>
        <w:rPr>
          <w:lang w:val="en-GB"/>
        </w:rPr>
      </w:pPr>
      <w:r w:rsidRPr="006A5D17">
        <w:rPr>
          <w:lang w:val="en-GB"/>
        </w:rPr>
        <w:t>The trilateral revised Wadden Sea Plan (WSP; CWSS, 2010) includes Fish Targets (see section 1.2). In the QSR 2017 fish-chapter it was concluded that these targets are not formulated in a testable way and not all easy to comprehend, allowing multiple interpretations (Tulp et al. 2017). Therefore, to facilitate objective evaluation in the future, the QSR-writers proposed to restructure and reformulate the targets as follows (Table 1):</w:t>
      </w:r>
    </w:p>
    <w:p w14:paraId="7292C65A" w14:textId="77777777" w:rsidR="00A17CA0" w:rsidRDefault="00A17CA0" w:rsidP="00A61172">
      <w:pPr>
        <w:pStyle w:val="4bodytext"/>
        <w:rPr>
          <w:lang w:val="en-GB"/>
        </w:rPr>
      </w:pPr>
    </w:p>
    <w:p w14:paraId="03D0697A" w14:textId="77777777" w:rsidR="00A17CA0" w:rsidRDefault="00A17CA0" w:rsidP="00A61172">
      <w:pPr>
        <w:pStyle w:val="4bodytext"/>
        <w:rPr>
          <w:lang w:val="en-GB"/>
        </w:rPr>
      </w:pPr>
    </w:p>
    <w:p w14:paraId="6D6B2DAE" w14:textId="77777777" w:rsidR="00A17CA0" w:rsidRDefault="00A17CA0" w:rsidP="00A61172">
      <w:pPr>
        <w:pStyle w:val="4bodytext"/>
        <w:rPr>
          <w:lang w:val="en-GB"/>
        </w:rPr>
      </w:pPr>
    </w:p>
    <w:p w14:paraId="43C46D8A" w14:textId="77777777" w:rsidR="00A17CA0" w:rsidRDefault="00A17CA0" w:rsidP="00A61172">
      <w:pPr>
        <w:pStyle w:val="4bodytext"/>
        <w:rPr>
          <w:lang w:val="en-GB"/>
        </w:rPr>
      </w:pPr>
    </w:p>
    <w:p w14:paraId="61AB0E3D" w14:textId="77777777" w:rsidR="00A17CA0" w:rsidRDefault="00A17CA0" w:rsidP="00A61172">
      <w:pPr>
        <w:pStyle w:val="4bodytext"/>
        <w:rPr>
          <w:lang w:val="en-GB"/>
        </w:rPr>
      </w:pPr>
    </w:p>
    <w:p w14:paraId="2A7F4F67" w14:textId="77777777" w:rsidR="00A61172" w:rsidRPr="006A5D17" w:rsidRDefault="00A61172" w:rsidP="00A61172">
      <w:pPr>
        <w:pStyle w:val="4bodytext"/>
        <w:rPr>
          <w:lang w:val="en-GB"/>
        </w:rPr>
      </w:pPr>
      <w:r w:rsidRPr="006A5D17">
        <w:rPr>
          <w:lang w:val="en-GB"/>
        </w:rPr>
        <w:lastRenderedPageBreak/>
        <w:t>Maintain or improve</w:t>
      </w:r>
    </w:p>
    <w:p w14:paraId="7115FBA8" w14:textId="51A71701" w:rsidR="00A61172" w:rsidRPr="006A5D17" w:rsidRDefault="00A61172" w:rsidP="00A61172">
      <w:pPr>
        <w:pStyle w:val="5bullets"/>
        <w:rPr>
          <w:lang w:val="en-GB"/>
        </w:rPr>
      </w:pPr>
      <w:r w:rsidRPr="006A5D17">
        <w:rPr>
          <w:lang w:val="en-GB"/>
        </w:rPr>
        <w:t>robust and viable populations of estuarine resident fish species (WSP targets 1 &amp; 2)</w:t>
      </w:r>
      <w:r w:rsidR="00EC1EB2">
        <w:rPr>
          <w:lang w:val="en-GB"/>
        </w:rPr>
        <w:t>;</w:t>
      </w:r>
    </w:p>
    <w:p w14:paraId="736442AE" w14:textId="122A70EF" w:rsidR="00A61172" w:rsidRPr="006A5D17" w:rsidRDefault="00A61172" w:rsidP="00A61172">
      <w:pPr>
        <w:pStyle w:val="5bullets"/>
        <w:rPr>
          <w:lang w:val="en-GB"/>
        </w:rPr>
      </w:pPr>
      <w:r w:rsidRPr="006A5D17">
        <w:rPr>
          <w:lang w:val="en-GB"/>
        </w:rPr>
        <w:t>the nursery function of the Wadden Sea and estuaries (WSP targets 1 &amp; 2)</w:t>
      </w:r>
      <w:r w:rsidR="00EC1EB2">
        <w:rPr>
          <w:lang w:val="en-GB"/>
        </w:rPr>
        <w:t>;</w:t>
      </w:r>
    </w:p>
    <w:p w14:paraId="685F0791" w14:textId="013B4610" w:rsidR="00A61172" w:rsidRPr="006A5D17" w:rsidRDefault="00A61172" w:rsidP="00A61172">
      <w:pPr>
        <w:pStyle w:val="5bullets"/>
        <w:rPr>
          <w:lang w:val="en-GB"/>
        </w:rPr>
      </w:pPr>
      <w:r w:rsidRPr="006A5D17">
        <w:rPr>
          <w:lang w:val="en-GB"/>
        </w:rPr>
        <w:t>the quality and quantity of typical Wadden Sea habitats (WSP target 4)</w:t>
      </w:r>
      <w:r w:rsidR="00EC1EB2">
        <w:rPr>
          <w:lang w:val="en-GB"/>
        </w:rPr>
        <w:t>;</w:t>
      </w:r>
    </w:p>
    <w:p w14:paraId="20B23758" w14:textId="59FB80FE" w:rsidR="00A61172" w:rsidRPr="006A5D17" w:rsidRDefault="00A61172" w:rsidP="00A61172">
      <w:pPr>
        <w:pStyle w:val="5bullets"/>
        <w:rPr>
          <w:lang w:val="en-GB"/>
        </w:rPr>
      </w:pPr>
      <w:r w:rsidRPr="006A5D17">
        <w:rPr>
          <w:lang w:val="en-GB"/>
        </w:rPr>
        <w:t>passage ways for fish migrating between the Wadden Sea and inland waters (WSP target 5)</w:t>
      </w:r>
      <w:r w:rsidR="00EC1EB2">
        <w:rPr>
          <w:lang w:val="en-GB"/>
        </w:rPr>
        <w:t>;</w:t>
      </w:r>
    </w:p>
    <w:p w14:paraId="7001F37F" w14:textId="17BC41A7" w:rsidR="00A61172" w:rsidRPr="006A5D17" w:rsidRDefault="00A61172" w:rsidP="00A61172">
      <w:pPr>
        <w:pStyle w:val="5bullets"/>
        <w:rPr>
          <w:lang w:val="en-GB"/>
        </w:rPr>
      </w:pPr>
      <w:r w:rsidRPr="006A5D17">
        <w:rPr>
          <w:lang w:val="en-GB"/>
        </w:rPr>
        <w:t>conservation of endangered fish species (WSP target 3)</w:t>
      </w:r>
    </w:p>
    <w:p w14:paraId="64DE99BB" w14:textId="222BB17A" w:rsidR="00A61172" w:rsidRPr="006A5D17" w:rsidRDefault="00A61172" w:rsidP="00A61172">
      <w:pPr>
        <w:pStyle w:val="4bodytext"/>
        <w:rPr>
          <w:lang w:val="en-GB"/>
        </w:rPr>
      </w:pPr>
      <w:r w:rsidRPr="006A5D17">
        <w:rPr>
          <w:lang w:val="en-GB"/>
        </w:rPr>
        <w:t>The QSR is based upon the Trilateral Monitoring and Assessment Programme (TMAP), which pursues the goal to provide scientific evidence to support decisions on management and policy development for the Wadden Sea. It also provides an evaluation of the progress towards the trilaterally set targets of the Wadden Sea Plan and facilitates the discussion on future priorities. The Swimway initiative therefore relies on a tight connection to the fish chapter of the QSR, in order to establish research priorities with respect to the Trilateral Fish Targets of the Wadden Sea Plan.</w:t>
      </w:r>
    </w:p>
    <w:p w14:paraId="4ABC8CAD" w14:textId="347BB773" w:rsidR="00A61172" w:rsidRPr="006A5D17" w:rsidRDefault="00A61172" w:rsidP="00A61172">
      <w:pPr>
        <w:pStyle w:val="4bodytext"/>
        <w:rPr>
          <w:lang w:val="en-GB"/>
        </w:rPr>
      </w:pPr>
      <w:r w:rsidRPr="006A5D17">
        <w:rPr>
          <w:lang w:val="en-GB"/>
        </w:rPr>
        <w:t xml:space="preserve">The action programme sets the stage with a selection of fish species typically found in the Wadden Sea at some point along the </w:t>
      </w:r>
      <w:proofErr w:type="spellStart"/>
      <w:r w:rsidRPr="006A5D17">
        <w:rPr>
          <w:lang w:val="en-GB"/>
        </w:rPr>
        <w:t>swimway</w:t>
      </w:r>
      <w:proofErr w:type="spellEnd"/>
      <w:r w:rsidRPr="006A5D17">
        <w:rPr>
          <w:lang w:val="en-GB"/>
        </w:rPr>
        <w:t xml:space="preserve"> during their life cycle. These are grouped into focal species (“flagship species”) exhibiting a certain lifestyle and representing others with a similar lifestyle (“fleet species”). Research needs have been identified based on reviews of current monitoring and research activities in the Wadden Sea (summarized in Tulp et al. 2017). Open research questions are specified in subsequent sections, relating to the Trilateral Fish Targets and the adjusted targets as formulated in the QSR 2017, and focussing </w:t>
      </w:r>
      <w:proofErr w:type="gramStart"/>
      <w:r w:rsidRPr="006A5D17">
        <w:rPr>
          <w:lang w:val="en-GB"/>
        </w:rPr>
        <w:t>in particular on</w:t>
      </w:r>
      <w:proofErr w:type="gramEnd"/>
      <w:r w:rsidRPr="006A5D17">
        <w:rPr>
          <w:lang w:val="en-GB"/>
        </w:rPr>
        <w:t xml:space="preserve"> species-habitat relationships, predator-prey relationships, fisheries, connectivity and ecophysiology along the </w:t>
      </w:r>
      <w:proofErr w:type="spellStart"/>
      <w:r w:rsidRPr="006A5D17">
        <w:rPr>
          <w:lang w:val="en-GB"/>
        </w:rPr>
        <w:t>swimway</w:t>
      </w:r>
      <w:proofErr w:type="spellEnd"/>
      <w:r w:rsidRPr="006A5D17">
        <w:rPr>
          <w:lang w:val="en-GB"/>
        </w:rPr>
        <w:t xml:space="preserve"> of focal species. Within each of these subjects, climate change is potentially important and will be referred to under each research topic. </w:t>
      </w:r>
    </w:p>
    <w:p w14:paraId="1F3537BA" w14:textId="0270CE8F" w:rsidR="001C5C25" w:rsidRDefault="00A61172" w:rsidP="00A61172">
      <w:pPr>
        <w:pStyle w:val="4bodytext"/>
        <w:rPr>
          <w:lang w:val="en-GB"/>
        </w:rPr>
      </w:pPr>
      <w:r w:rsidRPr="006A5D17">
        <w:rPr>
          <w:lang w:val="en-GB"/>
        </w:rPr>
        <w:t>This research agenda will provide important information that helps to develop meaningful and robust indicators to assess progress towards the Trilateral Fish Targets. Hereafter the research topics that are needed to arrive at such indicators and how each of them relates to the formulated Fish Targets are discussed.</w:t>
      </w:r>
    </w:p>
    <w:p w14:paraId="7B77FDBB" w14:textId="256A367F" w:rsidR="00EC1EB2" w:rsidRPr="006A5D17" w:rsidRDefault="00EC1EB2" w:rsidP="00EC1EB2">
      <w:pPr>
        <w:pStyle w:val="4bodytext"/>
        <w:rPr>
          <w:lang w:val="en-GB" w:eastAsia="nl-NL"/>
        </w:rPr>
      </w:pPr>
      <w:r w:rsidRPr="006A5D17">
        <w:rPr>
          <w:lang w:val="en-GB"/>
        </w:rPr>
        <w:t xml:space="preserve">The matrix connecting research fields with the Wadden Sea Plan Fish Targets and the reformulated targets in the QSR is presented </w:t>
      </w:r>
      <w:r>
        <w:rPr>
          <w:lang w:val="en-GB"/>
        </w:rPr>
        <w:t>in Table 1</w:t>
      </w:r>
      <w:r w:rsidRPr="006A5D17">
        <w:rPr>
          <w:lang w:val="en-GB"/>
        </w:rPr>
        <w:t>. Paragraphs 2.4 to 2.7 illustrate how the specific field contributes to each target</w:t>
      </w:r>
      <w:r w:rsidR="00F20B38">
        <w:rPr>
          <w:lang w:val="en-GB"/>
        </w:rPr>
        <w:t xml:space="preserve"> (Table 1)</w:t>
      </w:r>
      <w:r w:rsidRPr="006A5D17">
        <w:rPr>
          <w:lang w:val="en-GB"/>
        </w:rPr>
        <w:t>.</w:t>
      </w:r>
      <w:r w:rsidRPr="006A5D17">
        <w:rPr>
          <w:lang w:val="en-GB" w:eastAsia="nl-NL"/>
        </w:rPr>
        <w:t xml:space="preserve"> </w:t>
      </w:r>
    </w:p>
    <w:p w14:paraId="19E2636D" w14:textId="77777777" w:rsidR="00F20B38" w:rsidRDefault="00F20B38" w:rsidP="00F20B38">
      <w:pPr>
        <w:pStyle w:val="4bodytext"/>
        <w:rPr>
          <w:lang w:val="en-GB" w:eastAsia="nl-NL"/>
        </w:rPr>
      </w:pPr>
    </w:p>
    <w:p w14:paraId="7A4E2275" w14:textId="77777777" w:rsidR="00A17CA0" w:rsidRDefault="00A17CA0" w:rsidP="00F20B38">
      <w:pPr>
        <w:pStyle w:val="4bodytext"/>
        <w:rPr>
          <w:lang w:val="en-GB" w:eastAsia="nl-NL"/>
        </w:rPr>
      </w:pPr>
    </w:p>
    <w:p w14:paraId="228CDCB7" w14:textId="77777777" w:rsidR="00A17CA0" w:rsidRDefault="00A17CA0" w:rsidP="00F20B38">
      <w:pPr>
        <w:pStyle w:val="4bodytext"/>
        <w:rPr>
          <w:lang w:val="en-GB" w:eastAsia="nl-NL"/>
        </w:rPr>
      </w:pPr>
    </w:p>
    <w:p w14:paraId="1D0D05EC" w14:textId="77777777" w:rsidR="00F20B38" w:rsidRDefault="00F20B38" w:rsidP="00F20B38">
      <w:pPr>
        <w:pStyle w:val="4bodytext"/>
        <w:rPr>
          <w:lang w:val="en-GB" w:eastAsia="nl-NL"/>
        </w:rPr>
      </w:pPr>
    </w:p>
    <w:p w14:paraId="17A8E07D" w14:textId="77777777" w:rsidR="00F20B38" w:rsidRDefault="00F20B38" w:rsidP="00F20B38">
      <w:pPr>
        <w:pStyle w:val="4bodytext"/>
        <w:rPr>
          <w:lang w:val="en-GB" w:eastAsia="nl-NL"/>
        </w:rPr>
      </w:pPr>
    </w:p>
    <w:p w14:paraId="44B8E643" w14:textId="2D7D8578" w:rsidR="00F20B38" w:rsidRDefault="00F20B38" w:rsidP="00A17CA0">
      <w:pPr>
        <w:pStyle w:val="6captions"/>
        <w:rPr>
          <w:lang w:val="en-GB" w:eastAsia="nl-NL"/>
        </w:rPr>
      </w:pPr>
      <w:r w:rsidRPr="006A5D17">
        <w:rPr>
          <w:lang w:val="en-GB" w:eastAsia="nl-NL"/>
        </w:rPr>
        <w:lastRenderedPageBreak/>
        <w:t xml:space="preserve">Table 1. Matrix of Fish Targets </w:t>
      </w:r>
      <w:r w:rsidR="001A3571">
        <w:rPr>
          <w:lang w:val="en-GB" w:eastAsia="nl-NL"/>
        </w:rPr>
        <w:t>of the Wadden Sea Plan  (CWSS</w:t>
      </w:r>
      <w:r w:rsidR="00276350">
        <w:rPr>
          <w:lang w:val="en-GB" w:eastAsia="nl-NL"/>
        </w:rPr>
        <w:t>,</w:t>
      </w:r>
      <w:r w:rsidR="001A3571">
        <w:rPr>
          <w:lang w:val="en-GB" w:eastAsia="nl-NL"/>
        </w:rPr>
        <w:t xml:space="preserve"> 2010) and as suggested in the Quality Status Report  (</w:t>
      </w:r>
      <w:r w:rsidR="001A3571" w:rsidRPr="001A3571">
        <w:rPr>
          <w:lang w:val="en-GB" w:eastAsia="nl-NL"/>
        </w:rPr>
        <w:t>Tulp et al. 2017)</w:t>
      </w:r>
      <w:r w:rsidR="001A3571">
        <w:rPr>
          <w:lang w:val="en-GB" w:eastAsia="nl-NL"/>
        </w:rPr>
        <w:t xml:space="preserve"> </w:t>
      </w:r>
      <w:r w:rsidRPr="006A5D17">
        <w:rPr>
          <w:lang w:val="en-GB" w:eastAsia="nl-NL"/>
        </w:rPr>
        <w:t>and research fields</w:t>
      </w:r>
      <w:r w:rsidR="001A3571">
        <w:rPr>
          <w:lang w:val="en-GB" w:eastAsia="nl-NL"/>
        </w:rPr>
        <w:t>.</w:t>
      </w:r>
    </w:p>
    <w:tbl>
      <w:tblPr>
        <w:tblW w:w="9639" w:type="dxa"/>
        <w:tblInd w:w="57" w:type="dxa"/>
        <w:tblBorders>
          <w:insideH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709"/>
        <w:gridCol w:w="6662"/>
        <w:gridCol w:w="567"/>
        <w:gridCol w:w="567"/>
        <w:gridCol w:w="567"/>
        <w:gridCol w:w="567"/>
      </w:tblGrid>
      <w:tr w:rsidR="00865669" w14:paraId="634BC7F7" w14:textId="77777777" w:rsidTr="00EA62D3">
        <w:trPr>
          <w:cantSplit/>
          <w:trHeight w:val="410"/>
        </w:trPr>
        <w:tc>
          <w:tcPr>
            <w:tcW w:w="7371" w:type="dxa"/>
            <w:gridSpan w:val="2"/>
            <w:tcBorders>
              <w:top w:val="nil"/>
              <w:left w:val="nil"/>
              <w:bottom w:val="single" w:sz="4" w:space="0" w:color="FFFFFF" w:themeColor="background1"/>
              <w:right w:val="single" w:sz="4" w:space="0" w:color="FFFFFF" w:themeColor="background1"/>
            </w:tcBorders>
            <w:shd w:val="clear" w:color="auto" w:fill="auto"/>
          </w:tcPr>
          <w:p w14:paraId="401173A7" w14:textId="77777777" w:rsidR="00865669" w:rsidRPr="00EA62D3" w:rsidRDefault="00865669">
            <w:pPr>
              <w:pStyle w:val="7tabletext"/>
              <w:rPr>
                <w:rFonts w:ascii="Calibri" w:hAnsi="Calibri" w:cs="Calibri"/>
                <w:b/>
                <w:color w:val="FFFFFF" w:themeColor="background1"/>
                <w:szCs w:val="20"/>
                <w:lang w:val="en-GB"/>
              </w:rPr>
            </w:pPr>
          </w:p>
        </w:tc>
        <w:tc>
          <w:tcPr>
            <w:tcW w:w="2268" w:type="dxa"/>
            <w:gridSpan w:val="4"/>
            <w:tcBorders>
              <w:top w:val="single" w:sz="4" w:space="0" w:color="FFFFFF" w:themeColor="background1"/>
              <w:left w:val="nil"/>
              <w:bottom w:val="single" w:sz="4" w:space="0" w:color="FFFFFF" w:themeColor="background1"/>
              <w:right w:val="single" w:sz="4" w:space="0" w:color="FFFFFF" w:themeColor="background1"/>
            </w:tcBorders>
            <w:shd w:val="clear" w:color="auto" w:fill="0078B6"/>
            <w:vAlign w:val="center"/>
          </w:tcPr>
          <w:p w14:paraId="1BC4ADC9" w14:textId="5CA2828B" w:rsidR="00865669" w:rsidRPr="00EA62D3" w:rsidRDefault="00865669">
            <w:pPr>
              <w:pStyle w:val="7tabletext"/>
              <w:jc w:val="center"/>
              <w:rPr>
                <w:rFonts w:ascii="Calibri" w:hAnsi="Calibri" w:cs="Calibri"/>
                <w:b/>
                <w:color w:val="FFFFFF" w:themeColor="background1"/>
                <w:szCs w:val="20"/>
                <w:lang w:val="en-GB"/>
              </w:rPr>
            </w:pPr>
            <w:r w:rsidRPr="00EA62D3">
              <w:rPr>
                <w:rFonts w:ascii="Calibri" w:hAnsi="Calibri" w:cs="Calibri"/>
                <w:b/>
                <w:color w:val="FFFFFF" w:themeColor="background1"/>
                <w:szCs w:val="20"/>
                <w:lang w:val="en-GB"/>
              </w:rPr>
              <w:t>Research field</w:t>
            </w:r>
          </w:p>
        </w:tc>
      </w:tr>
      <w:tr w:rsidR="00EA62D3" w14:paraId="46A83E4E" w14:textId="52C6EB6A" w:rsidTr="00EA62D3">
        <w:trPr>
          <w:cantSplit/>
          <w:trHeight w:val="1392"/>
        </w:trPr>
        <w:tc>
          <w:tcPr>
            <w:tcW w:w="7371" w:type="dxa"/>
            <w:gridSpan w:val="2"/>
            <w:tcBorders>
              <w:top w:val="nil"/>
              <w:left w:val="nil"/>
              <w:bottom w:val="single" w:sz="4" w:space="0" w:color="FFFFFF" w:themeColor="background1"/>
              <w:right w:val="single" w:sz="4" w:space="0" w:color="FFFFFF" w:themeColor="background1"/>
            </w:tcBorders>
            <w:shd w:val="clear" w:color="auto" w:fill="0078B6"/>
            <w:vAlign w:val="center"/>
          </w:tcPr>
          <w:p w14:paraId="0BD8F1F1" w14:textId="53A496BE" w:rsidR="00865669" w:rsidRPr="00EA62D3" w:rsidRDefault="00865669" w:rsidP="00726056">
            <w:pPr>
              <w:pStyle w:val="7tabletext"/>
              <w:jc w:val="center"/>
              <w:rPr>
                <w:rFonts w:ascii="Calibri" w:hAnsi="Calibri" w:cs="Calibri"/>
                <w:color w:val="FFFFFF" w:themeColor="background1"/>
                <w:szCs w:val="20"/>
                <w:lang w:val="en-GB"/>
              </w:rPr>
            </w:pPr>
            <w:r w:rsidRPr="00EA62D3">
              <w:rPr>
                <w:rFonts w:ascii="Calibri" w:hAnsi="Calibri" w:cs="Calibri"/>
                <w:b/>
                <w:color w:val="FFFFFF" w:themeColor="background1"/>
                <w:szCs w:val="20"/>
                <w:lang w:val="en-GB"/>
              </w:rPr>
              <w:t>Targets</w:t>
            </w:r>
          </w:p>
        </w:tc>
        <w:tc>
          <w:tcPr>
            <w:tcW w:w="567" w:type="dxa"/>
            <w:tcBorders>
              <w:top w:val="single" w:sz="4" w:space="0" w:color="FFFFFF" w:themeColor="background1"/>
              <w:left w:val="nil"/>
              <w:bottom w:val="single" w:sz="4" w:space="0" w:color="FFFFFF" w:themeColor="background1"/>
              <w:right w:val="single" w:sz="4" w:space="0" w:color="FFFFFF" w:themeColor="background1"/>
            </w:tcBorders>
            <w:shd w:val="clear" w:color="auto" w:fill="0078B6"/>
            <w:textDirection w:val="btLr"/>
            <w:vAlign w:val="center"/>
            <w:hideMark/>
          </w:tcPr>
          <w:p w14:paraId="4AD2BA67" w14:textId="710E7B77" w:rsidR="00865669" w:rsidRPr="00EA62D3" w:rsidRDefault="00865669">
            <w:pPr>
              <w:pStyle w:val="7tabletext"/>
              <w:jc w:val="center"/>
              <w:rPr>
                <w:rFonts w:ascii="Calibri" w:hAnsi="Calibri" w:cs="Calibri"/>
                <w:b/>
                <w:color w:val="FFFFFF" w:themeColor="background1"/>
                <w:szCs w:val="20"/>
                <w:lang w:val="en-GB"/>
              </w:rPr>
            </w:pPr>
            <w:r w:rsidRPr="00EA62D3">
              <w:rPr>
                <w:rFonts w:ascii="Calibri" w:hAnsi="Calibri" w:cs="Calibri"/>
                <w:b/>
                <w:color w:val="FFFFFF" w:themeColor="background1"/>
                <w:szCs w:val="20"/>
                <w:lang w:val="en-GB"/>
              </w:rPr>
              <w:t>Predator-prey relationship</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8B6"/>
            <w:textDirection w:val="btLr"/>
          </w:tcPr>
          <w:p w14:paraId="45ED4D36" w14:textId="19762AEF" w:rsidR="00865669" w:rsidRPr="00EA62D3" w:rsidRDefault="00865669">
            <w:pPr>
              <w:pStyle w:val="7tabletext"/>
              <w:jc w:val="center"/>
              <w:rPr>
                <w:rFonts w:ascii="Calibri" w:hAnsi="Calibri" w:cs="Calibri"/>
                <w:b/>
                <w:color w:val="FFFFFF" w:themeColor="background1"/>
                <w:szCs w:val="20"/>
                <w:lang w:val="en-GB"/>
              </w:rPr>
            </w:pPr>
            <w:r w:rsidRPr="00EA62D3">
              <w:rPr>
                <w:rFonts w:ascii="Calibri" w:hAnsi="Calibri" w:cs="Calibri"/>
                <w:b/>
                <w:color w:val="FFFFFF" w:themeColor="background1"/>
                <w:szCs w:val="20"/>
                <w:lang w:val="en-GB"/>
              </w:rPr>
              <w:t>Eco-physiology</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8B6"/>
            <w:textDirection w:val="btLr"/>
          </w:tcPr>
          <w:p w14:paraId="344233B3" w14:textId="6F934246" w:rsidR="00865669" w:rsidRPr="00EA62D3" w:rsidRDefault="00865669">
            <w:pPr>
              <w:pStyle w:val="7tabletext"/>
              <w:jc w:val="center"/>
              <w:rPr>
                <w:rFonts w:ascii="Calibri" w:hAnsi="Calibri" w:cs="Calibri"/>
                <w:b/>
                <w:color w:val="FFFFFF" w:themeColor="background1"/>
                <w:szCs w:val="20"/>
                <w:lang w:val="en-GB"/>
              </w:rPr>
            </w:pPr>
            <w:r w:rsidRPr="00EA62D3">
              <w:rPr>
                <w:rFonts w:ascii="Calibri" w:hAnsi="Calibri" w:cs="Calibri"/>
                <w:b/>
                <w:color w:val="FFFFFF" w:themeColor="background1"/>
                <w:szCs w:val="20"/>
                <w:lang w:val="en-GB"/>
              </w:rPr>
              <w:t>Species-habitat relationship</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8B6"/>
            <w:textDirection w:val="btLr"/>
          </w:tcPr>
          <w:p w14:paraId="6AC62CF8" w14:textId="271BD48F" w:rsidR="00865669" w:rsidRPr="00EA62D3" w:rsidRDefault="00044448" w:rsidP="00044448">
            <w:pPr>
              <w:pStyle w:val="7tabletext"/>
              <w:jc w:val="center"/>
              <w:rPr>
                <w:rFonts w:ascii="Calibri" w:hAnsi="Calibri" w:cs="Calibri"/>
                <w:b/>
                <w:color w:val="FFFFFF" w:themeColor="background1"/>
                <w:szCs w:val="20"/>
                <w:lang w:val="en-GB"/>
              </w:rPr>
            </w:pPr>
            <w:r w:rsidRPr="00EA62D3">
              <w:rPr>
                <w:rFonts w:ascii="Calibri" w:hAnsi="Calibri" w:cs="Calibri"/>
                <w:b/>
                <w:color w:val="FFFFFF" w:themeColor="background1"/>
                <w:szCs w:val="20"/>
                <w:lang w:val="en-GB"/>
              </w:rPr>
              <w:t>C</w:t>
            </w:r>
            <w:r w:rsidR="00865669" w:rsidRPr="00EA62D3">
              <w:rPr>
                <w:rFonts w:ascii="Calibri" w:hAnsi="Calibri" w:cs="Calibri"/>
                <w:b/>
                <w:color w:val="FFFFFF" w:themeColor="background1"/>
                <w:szCs w:val="20"/>
                <w:lang w:val="en-GB"/>
              </w:rPr>
              <w:t>onnectivity</w:t>
            </w:r>
          </w:p>
        </w:tc>
      </w:tr>
      <w:tr w:rsidR="00044448" w14:paraId="306935FE" w14:textId="4FB82938" w:rsidTr="00EA62D3">
        <w:tc>
          <w:tcPr>
            <w:tcW w:w="9639" w:type="dxa"/>
            <w:gridSpan w:val="6"/>
            <w:tcBorders>
              <w:top w:val="single" w:sz="4" w:space="0" w:color="FFFFFF" w:themeColor="background1"/>
              <w:left w:val="nil"/>
              <w:bottom w:val="single" w:sz="4" w:space="0" w:color="FFFFFF" w:themeColor="background1"/>
              <w:right w:val="single" w:sz="4" w:space="0" w:color="FFFFFF" w:themeColor="background1"/>
            </w:tcBorders>
            <w:shd w:val="clear" w:color="auto" w:fill="0078B6"/>
          </w:tcPr>
          <w:p w14:paraId="3D1EDC48" w14:textId="0E0E3ECA" w:rsidR="00044448" w:rsidRPr="00EA62D3" w:rsidRDefault="00044448" w:rsidP="00044448">
            <w:pPr>
              <w:pStyle w:val="7tabletext"/>
              <w:rPr>
                <w:rFonts w:ascii="Calibri" w:hAnsi="Calibri" w:cs="Calibri"/>
                <w:b/>
                <w:color w:val="FFFFFF" w:themeColor="background1"/>
                <w:szCs w:val="20"/>
                <w:lang w:val="en-GB"/>
              </w:rPr>
            </w:pPr>
            <w:r w:rsidRPr="00EA62D3">
              <w:rPr>
                <w:rFonts w:ascii="Calibri" w:hAnsi="Calibri" w:cs="Calibri"/>
                <w:b/>
                <w:color w:val="FFFFFF" w:themeColor="background1"/>
                <w:szCs w:val="20"/>
                <w:lang w:val="en-GB"/>
              </w:rPr>
              <w:t>Wadden Sea Plan targets for fish (2010)</w:t>
            </w:r>
          </w:p>
        </w:tc>
      </w:tr>
      <w:tr w:rsidR="00726056" w14:paraId="72560E90" w14:textId="63F592FE" w:rsidTr="00EA62D3">
        <w:trPr>
          <w:cantSplit/>
          <w:trHeight w:val="434"/>
        </w:trPr>
        <w:tc>
          <w:tcPr>
            <w:tcW w:w="709"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3238D946" w14:textId="7B1CA3F3" w:rsidR="00865669" w:rsidRPr="00EA62D3" w:rsidRDefault="00865669" w:rsidP="00044448">
            <w:pPr>
              <w:pStyle w:val="7tabletext"/>
              <w:rPr>
                <w:rFonts w:ascii="Calibri" w:hAnsi="Calibri" w:cs="Calibri"/>
                <w:szCs w:val="20"/>
                <w:lang w:val="en-GB"/>
              </w:rPr>
            </w:pPr>
            <w:r w:rsidRPr="00EA62D3">
              <w:rPr>
                <w:rFonts w:ascii="Calibri" w:hAnsi="Calibri" w:cs="Calibri"/>
                <w:szCs w:val="20"/>
                <w:lang w:val="en-GB"/>
              </w:rPr>
              <w:t>WSP 1</w:t>
            </w:r>
          </w:p>
        </w:tc>
        <w:tc>
          <w:tcPr>
            <w:tcW w:w="666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hideMark/>
          </w:tcPr>
          <w:p w14:paraId="4F4930F5" w14:textId="7DE042D7" w:rsidR="00865669" w:rsidRPr="00EA62D3" w:rsidRDefault="00865669" w:rsidP="00044448">
            <w:pPr>
              <w:pStyle w:val="7tabletext"/>
              <w:rPr>
                <w:rFonts w:ascii="Calibri" w:hAnsi="Calibri" w:cs="Calibri"/>
                <w:szCs w:val="20"/>
                <w:lang w:val="en-GB"/>
              </w:rPr>
            </w:pPr>
            <w:r w:rsidRPr="00EA62D3">
              <w:rPr>
                <w:rFonts w:ascii="Calibri" w:hAnsi="Calibri" w:cs="Calibri"/>
                <w:szCs w:val="20"/>
                <w:lang w:val="en-GB"/>
              </w:rPr>
              <w:t>Viable stocks of populations and natural reproduction of typical Wadden Sea fish species</w:t>
            </w:r>
            <w:r w:rsidR="00EA62D3" w:rsidRPr="00EA62D3">
              <w:rPr>
                <w:rFonts w:ascii="Calibri" w:hAnsi="Calibri" w:cs="Calibri"/>
                <w:szCs w:val="20"/>
                <w:lang w:val="en-GB"/>
              </w:rPr>
              <w:t>.</w:t>
            </w:r>
          </w:p>
        </w:tc>
        <w:tc>
          <w:tcPr>
            <w:tcW w:w="567" w:type="dxa"/>
            <w:tcBorders>
              <w:top w:val="single" w:sz="4" w:space="0" w:color="FFFFFF" w:themeColor="background1"/>
              <w:left w:val="nil"/>
              <w:bottom w:val="single" w:sz="4" w:space="0" w:color="FFFFFF" w:themeColor="background1"/>
              <w:right w:val="single" w:sz="4" w:space="0" w:color="FFFFFF" w:themeColor="background1"/>
            </w:tcBorders>
            <w:shd w:val="clear" w:color="auto" w:fill="72C596"/>
            <w:vAlign w:val="center"/>
          </w:tcPr>
          <w:p w14:paraId="7A8ACB27" w14:textId="13A27D31" w:rsidR="00865669"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37A61507" w14:textId="277ADF92" w:rsidR="00865669"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5F14F622" w14:textId="31EC5BCC" w:rsidR="00865669"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42336AB7" w14:textId="7EF2781B" w:rsidR="00865669"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r>
      <w:tr w:rsidR="00726056" w14:paraId="1B39D635" w14:textId="4991CBB1" w:rsidTr="00EA62D3">
        <w:trPr>
          <w:cantSplit/>
          <w:trHeight w:val="396"/>
        </w:trPr>
        <w:tc>
          <w:tcPr>
            <w:tcW w:w="709"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3370917C" w14:textId="01665C7F" w:rsidR="00865669" w:rsidRPr="00EA62D3" w:rsidRDefault="00865669" w:rsidP="00044448">
            <w:pPr>
              <w:pStyle w:val="7tabletext"/>
              <w:rPr>
                <w:rFonts w:ascii="Calibri" w:hAnsi="Calibri" w:cs="Calibri"/>
                <w:szCs w:val="20"/>
                <w:lang w:val="en-GB"/>
              </w:rPr>
            </w:pPr>
            <w:r w:rsidRPr="00EA62D3">
              <w:rPr>
                <w:rFonts w:ascii="Calibri" w:hAnsi="Calibri" w:cs="Calibri"/>
                <w:szCs w:val="20"/>
                <w:lang w:val="en-GB"/>
              </w:rPr>
              <w:t>WSP 2</w:t>
            </w:r>
          </w:p>
        </w:tc>
        <w:tc>
          <w:tcPr>
            <w:tcW w:w="666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2A61BBBB" w14:textId="49A7FD09" w:rsidR="00865669" w:rsidRPr="00EA62D3" w:rsidRDefault="00865669" w:rsidP="00044448">
            <w:pPr>
              <w:pStyle w:val="7tabletext"/>
              <w:rPr>
                <w:rFonts w:ascii="Calibri" w:hAnsi="Calibri" w:cs="Calibri"/>
                <w:szCs w:val="20"/>
                <w:lang w:val="en-GB"/>
              </w:rPr>
            </w:pPr>
            <w:r w:rsidRPr="00EA62D3">
              <w:rPr>
                <w:rFonts w:ascii="Calibri" w:hAnsi="Calibri" w:cs="Calibri"/>
                <w:szCs w:val="20"/>
                <w:lang w:val="en-GB"/>
              </w:rPr>
              <w:t>Occurrence and abundance of fish species according to the natural d</w:t>
            </w:r>
            <w:r w:rsidR="00EA62D3" w:rsidRPr="00EA62D3">
              <w:rPr>
                <w:rFonts w:ascii="Calibri" w:hAnsi="Calibri" w:cs="Calibri"/>
                <w:szCs w:val="20"/>
                <w:lang w:val="en-GB"/>
              </w:rPr>
              <w:t>ynamics in (a)biotic conditions.</w:t>
            </w:r>
          </w:p>
        </w:tc>
        <w:tc>
          <w:tcPr>
            <w:tcW w:w="567" w:type="dxa"/>
            <w:tcBorders>
              <w:top w:val="single" w:sz="4" w:space="0" w:color="FFFFFF" w:themeColor="background1"/>
              <w:left w:val="nil"/>
              <w:bottom w:val="single" w:sz="4" w:space="0" w:color="FFFFFF" w:themeColor="background1"/>
              <w:right w:val="single" w:sz="4" w:space="0" w:color="FFFFFF" w:themeColor="background1"/>
            </w:tcBorders>
            <w:shd w:val="clear" w:color="auto" w:fill="72C596"/>
            <w:vAlign w:val="center"/>
          </w:tcPr>
          <w:p w14:paraId="5064D47D" w14:textId="2A11E191" w:rsidR="00865669"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7A2DA105" w14:textId="43B490C5" w:rsidR="00865669"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79401DA3" w14:textId="6711725C" w:rsidR="00865669"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2BBDFC57" w14:textId="2F0A5852" w:rsidR="00865669"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r>
      <w:tr w:rsidR="00726056" w14:paraId="13AB8D1C" w14:textId="32864E54" w:rsidTr="00EA62D3">
        <w:trPr>
          <w:cantSplit/>
          <w:trHeight w:val="206"/>
        </w:trPr>
        <w:tc>
          <w:tcPr>
            <w:tcW w:w="709"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4E429ACA" w14:textId="78140219" w:rsidR="00865669" w:rsidRPr="00EA62D3" w:rsidRDefault="00865669" w:rsidP="00044448">
            <w:pPr>
              <w:pStyle w:val="7tabletext"/>
              <w:rPr>
                <w:rFonts w:ascii="Calibri" w:hAnsi="Calibri" w:cs="Calibri"/>
                <w:szCs w:val="20"/>
                <w:lang w:val="en-GB"/>
              </w:rPr>
            </w:pPr>
            <w:r w:rsidRPr="00EA62D3">
              <w:rPr>
                <w:rFonts w:ascii="Calibri" w:hAnsi="Calibri" w:cs="Calibri"/>
                <w:szCs w:val="20"/>
                <w:lang w:val="en-GB"/>
              </w:rPr>
              <w:t>WSP 3</w:t>
            </w:r>
          </w:p>
        </w:tc>
        <w:tc>
          <w:tcPr>
            <w:tcW w:w="666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072100AA" w14:textId="4CA31BA9" w:rsidR="00865669" w:rsidRPr="00EA62D3" w:rsidRDefault="00865669" w:rsidP="00044448">
            <w:pPr>
              <w:pStyle w:val="7tabletext"/>
              <w:rPr>
                <w:rFonts w:ascii="Calibri" w:hAnsi="Calibri" w:cs="Calibri"/>
                <w:szCs w:val="20"/>
                <w:lang w:val="en-GB"/>
              </w:rPr>
            </w:pPr>
            <w:r w:rsidRPr="00EA62D3">
              <w:rPr>
                <w:rFonts w:ascii="Calibri" w:hAnsi="Calibri" w:cs="Calibri"/>
                <w:szCs w:val="20"/>
                <w:lang w:val="en-GB"/>
              </w:rPr>
              <w:t>Favourable living conditions for endangered fish species</w:t>
            </w:r>
            <w:r w:rsidR="00EA62D3" w:rsidRPr="00EA62D3">
              <w:rPr>
                <w:rFonts w:ascii="Calibri" w:hAnsi="Calibri" w:cs="Calibri"/>
                <w:szCs w:val="20"/>
                <w:lang w:val="en-GB"/>
              </w:rPr>
              <w:t>.</w:t>
            </w:r>
          </w:p>
        </w:tc>
        <w:tc>
          <w:tcPr>
            <w:tcW w:w="567" w:type="dxa"/>
            <w:tcBorders>
              <w:top w:val="single" w:sz="4" w:space="0" w:color="FFFFFF" w:themeColor="background1"/>
              <w:left w:val="nil"/>
              <w:bottom w:val="single" w:sz="4" w:space="0" w:color="FFFFFF" w:themeColor="background1"/>
              <w:right w:val="single" w:sz="4" w:space="0" w:color="FFFFFF" w:themeColor="background1"/>
            </w:tcBorders>
            <w:shd w:val="clear" w:color="auto" w:fill="72C596"/>
            <w:vAlign w:val="center"/>
          </w:tcPr>
          <w:p w14:paraId="10A927F3" w14:textId="3236B8FB" w:rsidR="00865669"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3431921A" w14:textId="619E356C" w:rsidR="00865669"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6577B33F" w14:textId="4567E2C7" w:rsidR="00865669"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3C2463B6" w14:textId="1C9C0280" w:rsidR="00865669"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r>
      <w:tr w:rsidR="00726056" w14:paraId="12C032A2" w14:textId="5B11FF34" w:rsidTr="00EA62D3">
        <w:trPr>
          <w:cantSplit/>
          <w:trHeight w:val="473"/>
        </w:trPr>
        <w:tc>
          <w:tcPr>
            <w:tcW w:w="709"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669B3AB8" w14:textId="7504D64D" w:rsidR="00865669" w:rsidRPr="00EA62D3" w:rsidRDefault="00865669" w:rsidP="00044448">
            <w:pPr>
              <w:pStyle w:val="7tabletext"/>
              <w:rPr>
                <w:rFonts w:ascii="Calibri" w:hAnsi="Calibri" w:cs="Calibri"/>
                <w:szCs w:val="20"/>
                <w:lang w:val="en-GB"/>
              </w:rPr>
            </w:pPr>
            <w:r w:rsidRPr="00EA62D3">
              <w:rPr>
                <w:rFonts w:ascii="Calibri" w:hAnsi="Calibri" w:cs="Calibri"/>
                <w:szCs w:val="20"/>
                <w:lang w:val="en-GB"/>
              </w:rPr>
              <w:t>WSP 4</w:t>
            </w:r>
          </w:p>
        </w:tc>
        <w:tc>
          <w:tcPr>
            <w:tcW w:w="666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0DDA003E" w14:textId="2868F09F" w:rsidR="00865669" w:rsidRPr="00EA62D3" w:rsidRDefault="00865669" w:rsidP="00044448">
            <w:pPr>
              <w:pStyle w:val="7tabletext"/>
              <w:rPr>
                <w:rFonts w:ascii="Calibri" w:hAnsi="Calibri" w:cs="Calibri"/>
                <w:szCs w:val="20"/>
                <w:lang w:val="en-GB"/>
              </w:rPr>
            </w:pPr>
            <w:r w:rsidRPr="00EA62D3">
              <w:rPr>
                <w:rFonts w:ascii="Calibri" w:hAnsi="Calibri" w:cs="Calibri"/>
                <w:szCs w:val="20"/>
                <w:lang w:val="en-GB"/>
              </w:rPr>
              <w:t>Maintenance of the diversity of natural habitats to provide substratum for spawning and nursery functions for juvenile fish</w:t>
            </w:r>
            <w:r w:rsidR="00EA62D3" w:rsidRPr="00EA62D3">
              <w:rPr>
                <w:rFonts w:ascii="Calibri" w:hAnsi="Calibri" w:cs="Calibri"/>
                <w:szCs w:val="20"/>
                <w:lang w:val="en-GB"/>
              </w:rPr>
              <w:t>.</w:t>
            </w:r>
          </w:p>
        </w:tc>
        <w:tc>
          <w:tcPr>
            <w:tcW w:w="567"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4E99AF76" w14:textId="77777777" w:rsidR="00865669" w:rsidRPr="00EA62D3" w:rsidRDefault="00865669" w:rsidP="00EA62D3">
            <w:pPr>
              <w:pStyle w:val="7tabletext"/>
              <w:jc w:val="center"/>
              <w:rPr>
                <w:rFonts w:ascii="Calibri" w:hAnsi="Calibri" w:cs="Calibri"/>
                <w:szCs w:val="20"/>
                <w:lang w:val="en-GB"/>
              </w:rPr>
            </w:pP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8EEFA"/>
            <w:vAlign w:val="center"/>
          </w:tcPr>
          <w:p w14:paraId="6CA1B9AF" w14:textId="77777777" w:rsidR="00865669" w:rsidRPr="00EA62D3" w:rsidRDefault="00865669" w:rsidP="00EA62D3">
            <w:pPr>
              <w:pStyle w:val="7tabletext"/>
              <w:jc w:val="center"/>
              <w:rPr>
                <w:rFonts w:ascii="Calibri" w:hAnsi="Calibri" w:cs="Calibri"/>
                <w:szCs w:val="20"/>
                <w:lang w:val="en-GB"/>
              </w:rPr>
            </w:pP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5C784FAC" w14:textId="571B49D7" w:rsidR="00865669"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8EEFA"/>
            <w:vAlign w:val="center"/>
          </w:tcPr>
          <w:p w14:paraId="0E9554E6" w14:textId="77777777" w:rsidR="00865669" w:rsidRPr="00EA62D3" w:rsidRDefault="00865669" w:rsidP="00EA62D3">
            <w:pPr>
              <w:pStyle w:val="7tabletext"/>
              <w:jc w:val="center"/>
              <w:rPr>
                <w:rFonts w:ascii="Calibri" w:hAnsi="Calibri" w:cs="Calibri"/>
                <w:szCs w:val="20"/>
                <w:lang w:val="en-GB"/>
              </w:rPr>
            </w:pPr>
          </w:p>
        </w:tc>
      </w:tr>
      <w:tr w:rsidR="00726056" w14:paraId="090D40CD" w14:textId="11E6C61D" w:rsidTr="00EA62D3">
        <w:trPr>
          <w:cantSplit/>
          <w:trHeight w:val="362"/>
        </w:trPr>
        <w:tc>
          <w:tcPr>
            <w:tcW w:w="709"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69098BD0" w14:textId="33FBDB41" w:rsidR="00865669" w:rsidRPr="00EA62D3" w:rsidRDefault="00865669" w:rsidP="00044448">
            <w:pPr>
              <w:pStyle w:val="7tabletext"/>
              <w:rPr>
                <w:rFonts w:ascii="Calibri" w:hAnsi="Calibri" w:cs="Calibri"/>
                <w:szCs w:val="20"/>
                <w:lang w:val="en-GB"/>
              </w:rPr>
            </w:pPr>
            <w:r w:rsidRPr="00EA62D3">
              <w:rPr>
                <w:rFonts w:ascii="Calibri" w:hAnsi="Calibri" w:cs="Calibri"/>
                <w:szCs w:val="20"/>
                <w:lang w:val="en-GB"/>
              </w:rPr>
              <w:t>WSP 5</w:t>
            </w:r>
          </w:p>
        </w:tc>
        <w:tc>
          <w:tcPr>
            <w:tcW w:w="666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618D92BC" w14:textId="10126F97" w:rsidR="00865669" w:rsidRPr="00EA62D3" w:rsidRDefault="00865669" w:rsidP="00044448">
            <w:pPr>
              <w:pStyle w:val="7tabletext"/>
              <w:rPr>
                <w:rFonts w:ascii="Calibri" w:hAnsi="Calibri" w:cs="Calibri"/>
                <w:szCs w:val="20"/>
                <w:lang w:val="en-GB"/>
              </w:rPr>
            </w:pPr>
            <w:r w:rsidRPr="00EA62D3">
              <w:rPr>
                <w:rFonts w:ascii="Calibri" w:hAnsi="Calibri" w:cs="Calibri"/>
                <w:szCs w:val="20"/>
                <w:lang w:val="en-GB"/>
              </w:rPr>
              <w:t>Maintaining and restoring the possibilities for the passage of migrating fish between the Wadden Sea and inland waters.</w:t>
            </w:r>
          </w:p>
        </w:tc>
        <w:tc>
          <w:tcPr>
            <w:tcW w:w="567"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44E1501A" w14:textId="77777777" w:rsidR="00865669" w:rsidRPr="00EA62D3" w:rsidRDefault="00865669" w:rsidP="00EA62D3">
            <w:pPr>
              <w:pStyle w:val="7tabletext"/>
              <w:jc w:val="center"/>
              <w:rPr>
                <w:rFonts w:ascii="Calibri" w:hAnsi="Calibri" w:cs="Calibri"/>
                <w:szCs w:val="20"/>
                <w:lang w:val="en-GB"/>
              </w:rPr>
            </w:pP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8EEFA"/>
            <w:vAlign w:val="center"/>
          </w:tcPr>
          <w:p w14:paraId="7EB544F9" w14:textId="77777777" w:rsidR="00865669" w:rsidRPr="00EA62D3" w:rsidRDefault="00865669" w:rsidP="00EA62D3">
            <w:pPr>
              <w:pStyle w:val="7tabletext"/>
              <w:jc w:val="center"/>
              <w:rPr>
                <w:rFonts w:ascii="Calibri" w:hAnsi="Calibri" w:cs="Calibri"/>
                <w:szCs w:val="20"/>
                <w:lang w:val="en-GB"/>
              </w:rPr>
            </w:pP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8EEFA"/>
            <w:vAlign w:val="center"/>
          </w:tcPr>
          <w:p w14:paraId="5D4AEFBF" w14:textId="77777777" w:rsidR="00865669" w:rsidRPr="00EA62D3" w:rsidRDefault="00865669" w:rsidP="00EA62D3">
            <w:pPr>
              <w:pStyle w:val="7tabletext"/>
              <w:jc w:val="center"/>
              <w:rPr>
                <w:rFonts w:ascii="Calibri" w:hAnsi="Calibri" w:cs="Calibri"/>
                <w:szCs w:val="20"/>
                <w:lang w:val="en-GB"/>
              </w:rPr>
            </w:pP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1EDC487B" w14:textId="2BCC2F10" w:rsidR="00865669"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r>
      <w:tr w:rsidR="00044448" w14:paraId="37C81749" w14:textId="77777777" w:rsidTr="00EA62D3">
        <w:tc>
          <w:tcPr>
            <w:tcW w:w="9639" w:type="dxa"/>
            <w:gridSpan w:val="6"/>
            <w:tcBorders>
              <w:top w:val="single" w:sz="4" w:space="0" w:color="FFFFFF" w:themeColor="background1"/>
              <w:left w:val="nil"/>
              <w:bottom w:val="single" w:sz="4" w:space="0" w:color="FFFFFF" w:themeColor="background1"/>
              <w:right w:val="single" w:sz="4" w:space="0" w:color="FFFFFF" w:themeColor="background1"/>
            </w:tcBorders>
            <w:shd w:val="clear" w:color="auto" w:fill="0078B6"/>
          </w:tcPr>
          <w:p w14:paraId="202147B1" w14:textId="6AAD1BBE" w:rsidR="00044448" w:rsidRPr="00EA62D3" w:rsidRDefault="00044448" w:rsidP="00EA62D3">
            <w:pPr>
              <w:pStyle w:val="7tabletext"/>
              <w:jc w:val="center"/>
              <w:rPr>
                <w:rFonts w:ascii="Calibri" w:hAnsi="Calibri" w:cs="Calibri"/>
                <w:b/>
                <w:color w:val="FFFFFF" w:themeColor="background1"/>
                <w:szCs w:val="20"/>
                <w:lang w:val="en-GB"/>
              </w:rPr>
            </w:pPr>
            <w:r w:rsidRPr="00EA62D3">
              <w:rPr>
                <w:rFonts w:ascii="Calibri" w:hAnsi="Calibri" w:cs="Calibri"/>
                <w:b/>
                <w:color w:val="FFFFFF" w:themeColor="background1"/>
                <w:szCs w:val="20"/>
                <w:lang w:val="en-GB"/>
              </w:rPr>
              <w:t>Revised QSR targets for fish (2017)</w:t>
            </w:r>
          </w:p>
        </w:tc>
      </w:tr>
      <w:tr w:rsidR="00044448" w14:paraId="5571D2BC" w14:textId="77777777" w:rsidTr="00EA62D3">
        <w:trPr>
          <w:cantSplit/>
          <w:trHeight w:val="358"/>
        </w:trPr>
        <w:tc>
          <w:tcPr>
            <w:tcW w:w="709"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12321806" w14:textId="6B0767C3" w:rsidR="00044448" w:rsidRPr="00EA62D3" w:rsidRDefault="00044448" w:rsidP="000A76FD">
            <w:pPr>
              <w:pStyle w:val="7tabletext"/>
              <w:rPr>
                <w:rFonts w:ascii="Calibri" w:hAnsi="Calibri" w:cs="Calibri"/>
                <w:szCs w:val="20"/>
                <w:lang w:val="en-GB"/>
              </w:rPr>
            </w:pPr>
            <w:r w:rsidRPr="00EA62D3">
              <w:rPr>
                <w:rFonts w:ascii="Calibri" w:hAnsi="Calibri" w:cs="Calibri"/>
                <w:szCs w:val="20"/>
                <w:lang w:val="en-GB"/>
              </w:rPr>
              <w:t>QSR 1</w:t>
            </w:r>
          </w:p>
        </w:tc>
        <w:tc>
          <w:tcPr>
            <w:tcW w:w="666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hideMark/>
          </w:tcPr>
          <w:p w14:paraId="26D0631E" w14:textId="5CE3CF83" w:rsidR="00044448" w:rsidRPr="00EA62D3" w:rsidRDefault="00044448" w:rsidP="000A76FD">
            <w:pPr>
              <w:pStyle w:val="7tabletext"/>
              <w:rPr>
                <w:rFonts w:ascii="Calibri" w:hAnsi="Calibri" w:cs="Calibri"/>
                <w:szCs w:val="20"/>
                <w:lang w:val="en-GB"/>
              </w:rPr>
            </w:pPr>
            <w:r w:rsidRPr="00EA62D3">
              <w:rPr>
                <w:rFonts w:ascii="Calibri" w:hAnsi="Calibri" w:cs="Calibri"/>
                <w:szCs w:val="20"/>
                <w:lang w:val="en-GB"/>
              </w:rPr>
              <w:t>Maintain or improve robust and viable populations of estuarine resident fish species</w:t>
            </w:r>
            <w:r w:rsidR="00EA62D3" w:rsidRPr="00EA62D3">
              <w:rPr>
                <w:rFonts w:ascii="Calibri" w:hAnsi="Calibri" w:cs="Calibri"/>
                <w:szCs w:val="20"/>
                <w:lang w:val="en-GB"/>
              </w:rPr>
              <w:t>.</w:t>
            </w:r>
          </w:p>
        </w:tc>
        <w:tc>
          <w:tcPr>
            <w:tcW w:w="567" w:type="dxa"/>
            <w:tcBorders>
              <w:top w:val="single" w:sz="4" w:space="0" w:color="FFFFFF" w:themeColor="background1"/>
              <w:left w:val="nil"/>
              <w:bottom w:val="single" w:sz="4" w:space="0" w:color="FFFFFF" w:themeColor="background1"/>
              <w:right w:val="single" w:sz="4" w:space="0" w:color="FFFFFF" w:themeColor="background1"/>
            </w:tcBorders>
            <w:shd w:val="clear" w:color="auto" w:fill="72C596"/>
            <w:vAlign w:val="center"/>
          </w:tcPr>
          <w:p w14:paraId="23772D92" w14:textId="5AFB355F" w:rsidR="00044448"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2E1C124E" w14:textId="1538D6A7" w:rsidR="00044448"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05F71321" w14:textId="6ABDDBEA" w:rsidR="00044448"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8EEFA"/>
            <w:vAlign w:val="center"/>
          </w:tcPr>
          <w:p w14:paraId="72A595D4" w14:textId="77777777" w:rsidR="00044448" w:rsidRPr="00EA62D3" w:rsidRDefault="00044448" w:rsidP="00EA62D3">
            <w:pPr>
              <w:pStyle w:val="7tabletext"/>
              <w:jc w:val="center"/>
              <w:rPr>
                <w:rFonts w:ascii="Calibri" w:hAnsi="Calibri" w:cs="Calibri"/>
                <w:szCs w:val="20"/>
                <w:lang w:val="en-GB"/>
              </w:rPr>
            </w:pPr>
          </w:p>
        </w:tc>
      </w:tr>
      <w:tr w:rsidR="00044448" w14:paraId="557C7825" w14:textId="77777777" w:rsidTr="00EA62D3">
        <w:trPr>
          <w:cantSplit/>
          <w:trHeight w:val="182"/>
        </w:trPr>
        <w:tc>
          <w:tcPr>
            <w:tcW w:w="709"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0AAE65B8" w14:textId="4FED2C2F" w:rsidR="00044448" w:rsidRPr="00EA62D3" w:rsidRDefault="00044448" w:rsidP="000A76FD">
            <w:pPr>
              <w:pStyle w:val="7tabletext"/>
              <w:rPr>
                <w:rFonts w:ascii="Calibri" w:hAnsi="Calibri" w:cs="Calibri"/>
                <w:szCs w:val="20"/>
                <w:lang w:val="en-GB"/>
              </w:rPr>
            </w:pPr>
            <w:r w:rsidRPr="00EA62D3">
              <w:rPr>
                <w:rFonts w:ascii="Calibri" w:hAnsi="Calibri" w:cs="Calibri"/>
                <w:szCs w:val="20"/>
                <w:lang w:val="en-GB"/>
              </w:rPr>
              <w:t>QSR 2</w:t>
            </w:r>
          </w:p>
        </w:tc>
        <w:tc>
          <w:tcPr>
            <w:tcW w:w="666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5F80FB24" w14:textId="2A9CC6EF" w:rsidR="00044448" w:rsidRPr="00EA62D3" w:rsidRDefault="00044448" w:rsidP="000A76FD">
            <w:pPr>
              <w:pStyle w:val="7tabletext"/>
              <w:rPr>
                <w:rFonts w:ascii="Calibri" w:hAnsi="Calibri" w:cs="Calibri"/>
                <w:szCs w:val="20"/>
                <w:lang w:val="en-GB"/>
              </w:rPr>
            </w:pPr>
            <w:r w:rsidRPr="00EA62D3">
              <w:rPr>
                <w:rFonts w:ascii="Calibri" w:hAnsi="Calibri" w:cs="Calibri"/>
                <w:szCs w:val="20"/>
                <w:lang w:val="en-GB"/>
              </w:rPr>
              <w:t xml:space="preserve">Maintain or improve the nursery function of the </w:t>
            </w:r>
            <w:r w:rsidR="00EA62D3" w:rsidRPr="00EA62D3">
              <w:rPr>
                <w:rFonts w:ascii="Calibri" w:hAnsi="Calibri" w:cs="Calibri"/>
                <w:szCs w:val="20"/>
                <w:lang w:val="en-GB"/>
              </w:rPr>
              <w:t>Wadd</w:t>
            </w:r>
            <w:r w:rsidRPr="00EA62D3">
              <w:rPr>
                <w:rFonts w:ascii="Calibri" w:hAnsi="Calibri" w:cs="Calibri"/>
                <w:szCs w:val="20"/>
                <w:lang w:val="en-GB"/>
              </w:rPr>
              <w:t>e</w:t>
            </w:r>
            <w:r w:rsidR="00EA62D3" w:rsidRPr="00EA62D3">
              <w:rPr>
                <w:rFonts w:ascii="Calibri" w:hAnsi="Calibri" w:cs="Calibri"/>
                <w:szCs w:val="20"/>
                <w:lang w:val="en-GB"/>
              </w:rPr>
              <w:t>n S</w:t>
            </w:r>
            <w:r w:rsidRPr="00EA62D3">
              <w:rPr>
                <w:rFonts w:ascii="Calibri" w:hAnsi="Calibri" w:cs="Calibri"/>
                <w:szCs w:val="20"/>
                <w:lang w:val="en-GB"/>
              </w:rPr>
              <w:t>ea and estuaries</w:t>
            </w:r>
            <w:r w:rsidR="00EA62D3" w:rsidRPr="00EA62D3">
              <w:rPr>
                <w:rFonts w:ascii="Calibri" w:hAnsi="Calibri" w:cs="Calibri"/>
                <w:szCs w:val="20"/>
                <w:lang w:val="en-GB"/>
              </w:rPr>
              <w:t>.</w:t>
            </w:r>
          </w:p>
        </w:tc>
        <w:tc>
          <w:tcPr>
            <w:tcW w:w="567" w:type="dxa"/>
            <w:tcBorders>
              <w:top w:val="single" w:sz="4" w:space="0" w:color="FFFFFF" w:themeColor="background1"/>
              <w:left w:val="nil"/>
              <w:bottom w:val="single" w:sz="4" w:space="0" w:color="FFFFFF" w:themeColor="background1"/>
              <w:right w:val="single" w:sz="4" w:space="0" w:color="FFFFFF" w:themeColor="background1"/>
            </w:tcBorders>
            <w:shd w:val="clear" w:color="auto" w:fill="72C596"/>
            <w:vAlign w:val="center"/>
          </w:tcPr>
          <w:p w14:paraId="722F6FDD" w14:textId="1A8BA4A3" w:rsidR="00044448"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20E35EAF" w14:textId="0C6AA78E" w:rsidR="00044448"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4DB41A8B" w14:textId="7BC2D571" w:rsidR="00044448"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116B1E77" w14:textId="552919AB" w:rsidR="00044448"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r>
      <w:tr w:rsidR="00044448" w14:paraId="0C863991" w14:textId="77777777" w:rsidTr="00EA62D3">
        <w:trPr>
          <w:cantSplit/>
          <w:trHeight w:val="417"/>
        </w:trPr>
        <w:tc>
          <w:tcPr>
            <w:tcW w:w="709"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231A1722" w14:textId="133A6B17" w:rsidR="00044448" w:rsidRPr="00EA62D3" w:rsidRDefault="00044448" w:rsidP="000A76FD">
            <w:pPr>
              <w:pStyle w:val="7tabletext"/>
              <w:rPr>
                <w:rFonts w:ascii="Calibri" w:hAnsi="Calibri" w:cs="Calibri"/>
                <w:szCs w:val="20"/>
                <w:lang w:val="en-GB"/>
              </w:rPr>
            </w:pPr>
            <w:r w:rsidRPr="00EA62D3">
              <w:rPr>
                <w:rFonts w:ascii="Calibri" w:hAnsi="Calibri" w:cs="Calibri"/>
                <w:szCs w:val="20"/>
                <w:lang w:val="en-GB"/>
              </w:rPr>
              <w:t>QSR 3</w:t>
            </w:r>
          </w:p>
        </w:tc>
        <w:tc>
          <w:tcPr>
            <w:tcW w:w="666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3AF63836" w14:textId="5B887958" w:rsidR="00044448" w:rsidRPr="00EA62D3" w:rsidRDefault="00044448" w:rsidP="000A76FD">
            <w:pPr>
              <w:pStyle w:val="7tabletext"/>
              <w:rPr>
                <w:rFonts w:ascii="Calibri" w:hAnsi="Calibri" w:cs="Calibri"/>
                <w:szCs w:val="20"/>
                <w:lang w:val="en-GB"/>
              </w:rPr>
            </w:pPr>
            <w:r w:rsidRPr="00EA62D3">
              <w:rPr>
                <w:rFonts w:ascii="Calibri" w:hAnsi="Calibri" w:cs="Calibri"/>
                <w:szCs w:val="20"/>
                <w:lang w:val="en-GB"/>
              </w:rPr>
              <w:t>Maintain or improve the quality and quantity of typical Wadden Sea habitats</w:t>
            </w:r>
            <w:r w:rsidR="00EA62D3" w:rsidRPr="00EA62D3">
              <w:rPr>
                <w:rFonts w:ascii="Calibri" w:hAnsi="Calibri" w:cs="Calibri"/>
                <w:szCs w:val="20"/>
                <w:lang w:val="en-GB"/>
              </w:rPr>
              <w:t>.</w:t>
            </w:r>
          </w:p>
        </w:tc>
        <w:tc>
          <w:tcPr>
            <w:tcW w:w="567"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12D746B0" w14:textId="77777777" w:rsidR="00044448" w:rsidRPr="00EA62D3" w:rsidRDefault="00044448" w:rsidP="00EA62D3">
            <w:pPr>
              <w:pStyle w:val="7tabletext"/>
              <w:jc w:val="center"/>
              <w:rPr>
                <w:rFonts w:ascii="Calibri" w:hAnsi="Calibri" w:cs="Calibri"/>
                <w:szCs w:val="20"/>
                <w:lang w:val="en-GB"/>
              </w:rPr>
            </w:pP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8EEFA"/>
            <w:vAlign w:val="center"/>
          </w:tcPr>
          <w:p w14:paraId="67BF83F5" w14:textId="77777777" w:rsidR="00044448" w:rsidRPr="00EA62D3" w:rsidRDefault="00044448" w:rsidP="00EA62D3">
            <w:pPr>
              <w:pStyle w:val="7tabletext"/>
              <w:jc w:val="center"/>
              <w:rPr>
                <w:rFonts w:ascii="Calibri" w:hAnsi="Calibri" w:cs="Calibri"/>
                <w:szCs w:val="20"/>
                <w:lang w:val="en-GB"/>
              </w:rPr>
            </w:pP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39364CC9" w14:textId="4A268D6A" w:rsidR="00044448"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8EEFA"/>
            <w:vAlign w:val="center"/>
          </w:tcPr>
          <w:p w14:paraId="732C7B61" w14:textId="77777777" w:rsidR="00044448" w:rsidRPr="00EA62D3" w:rsidRDefault="00044448" w:rsidP="00EA62D3">
            <w:pPr>
              <w:pStyle w:val="7tabletext"/>
              <w:jc w:val="center"/>
              <w:rPr>
                <w:rFonts w:ascii="Calibri" w:hAnsi="Calibri" w:cs="Calibri"/>
                <w:szCs w:val="20"/>
                <w:lang w:val="en-GB"/>
              </w:rPr>
            </w:pPr>
          </w:p>
        </w:tc>
      </w:tr>
      <w:tr w:rsidR="00044448" w14:paraId="03C8CF87" w14:textId="77777777" w:rsidTr="00EA62D3">
        <w:trPr>
          <w:cantSplit/>
          <w:trHeight w:val="369"/>
        </w:trPr>
        <w:tc>
          <w:tcPr>
            <w:tcW w:w="709"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145B36C9" w14:textId="643A12FD" w:rsidR="00044448" w:rsidRPr="00EA62D3" w:rsidRDefault="00044448" w:rsidP="000A76FD">
            <w:pPr>
              <w:pStyle w:val="7tabletext"/>
              <w:rPr>
                <w:rFonts w:ascii="Calibri" w:hAnsi="Calibri" w:cs="Calibri"/>
                <w:szCs w:val="20"/>
                <w:lang w:val="en-GB"/>
              </w:rPr>
            </w:pPr>
            <w:r w:rsidRPr="00EA62D3">
              <w:rPr>
                <w:rFonts w:ascii="Calibri" w:hAnsi="Calibri" w:cs="Calibri"/>
                <w:szCs w:val="20"/>
                <w:lang w:val="en-GB"/>
              </w:rPr>
              <w:t>QSR 4</w:t>
            </w:r>
          </w:p>
        </w:tc>
        <w:tc>
          <w:tcPr>
            <w:tcW w:w="666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0A517EF6" w14:textId="57E5AF3F" w:rsidR="00044448" w:rsidRPr="00EA62D3" w:rsidRDefault="00044448" w:rsidP="00EA62D3">
            <w:pPr>
              <w:pStyle w:val="7tabletext"/>
              <w:rPr>
                <w:rFonts w:ascii="Calibri" w:hAnsi="Calibri" w:cs="Calibri"/>
                <w:szCs w:val="20"/>
                <w:lang w:val="en-GB"/>
              </w:rPr>
            </w:pPr>
            <w:r w:rsidRPr="00EA62D3">
              <w:rPr>
                <w:rFonts w:ascii="Calibri" w:hAnsi="Calibri" w:cs="Calibri"/>
                <w:szCs w:val="20"/>
                <w:lang w:val="en-GB"/>
              </w:rPr>
              <w:t>Maintenance or improve passage ways for fish migrating between the Wadde</w:t>
            </w:r>
            <w:r w:rsidR="00EA62D3" w:rsidRPr="00EA62D3">
              <w:rPr>
                <w:rFonts w:ascii="Calibri" w:hAnsi="Calibri" w:cs="Calibri"/>
                <w:szCs w:val="20"/>
                <w:lang w:val="en-GB"/>
              </w:rPr>
              <w:t>n</w:t>
            </w:r>
            <w:r w:rsidRPr="00EA62D3">
              <w:rPr>
                <w:rFonts w:ascii="Calibri" w:hAnsi="Calibri" w:cs="Calibri"/>
                <w:szCs w:val="20"/>
                <w:lang w:val="en-GB"/>
              </w:rPr>
              <w:t xml:space="preserve"> Sea and inland waters</w:t>
            </w:r>
            <w:r w:rsidR="00EA62D3" w:rsidRPr="00EA62D3">
              <w:rPr>
                <w:rFonts w:ascii="Calibri" w:hAnsi="Calibri" w:cs="Calibri"/>
                <w:szCs w:val="20"/>
                <w:lang w:val="en-GB"/>
              </w:rPr>
              <w:t>.</w:t>
            </w:r>
          </w:p>
        </w:tc>
        <w:tc>
          <w:tcPr>
            <w:tcW w:w="567"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738050D9" w14:textId="77777777" w:rsidR="00044448" w:rsidRPr="00EA62D3" w:rsidRDefault="00044448" w:rsidP="00EA62D3">
            <w:pPr>
              <w:pStyle w:val="7tabletext"/>
              <w:jc w:val="center"/>
              <w:rPr>
                <w:rFonts w:ascii="Calibri" w:hAnsi="Calibri" w:cs="Calibri"/>
                <w:szCs w:val="20"/>
                <w:lang w:val="en-GB"/>
              </w:rPr>
            </w:pP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8EEFA"/>
            <w:vAlign w:val="center"/>
          </w:tcPr>
          <w:p w14:paraId="1CAA787D" w14:textId="77777777" w:rsidR="00044448" w:rsidRPr="00EA62D3" w:rsidRDefault="00044448" w:rsidP="00EA62D3">
            <w:pPr>
              <w:pStyle w:val="7tabletext"/>
              <w:jc w:val="center"/>
              <w:rPr>
                <w:rFonts w:ascii="Calibri" w:hAnsi="Calibri" w:cs="Calibri"/>
                <w:szCs w:val="20"/>
                <w:lang w:val="en-GB"/>
              </w:rPr>
            </w:pP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8EEFA"/>
            <w:vAlign w:val="center"/>
          </w:tcPr>
          <w:p w14:paraId="52DD1D37" w14:textId="77777777" w:rsidR="00044448" w:rsidRPr="00EA62D3" w:rsidRDefault="00044448" w:rsidP="00EA62D3">
            <w:pPr>
              <w:pStyle w:val="7tabletext"/>
              <w:jc w:val="center"/>
              <w:rPr>
                <w:rFonts w:ascii="Calibri" w:hAnsi="Calibri" w:cs="Calibri"/>
                <w:szCs w:val="20"/>
                <w:lang w:val="en-GB"/>
              </w:rPr>
            </w:pP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07B69D9A" w14:textId="1BA1D40E" w:rsidR="00044448"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r>
      <w:tr w:rsidR="00044448" w14:paraId="0713C877" w14:textId="77777777" w:rsidTr="00EA62D3">
        <w:trPr>
          <w:cantSplit/>
          <w:trHeight w:val="179"/>
        </w:trPr>
        <w:tc>
          <w:tcPr>
            <w:tcW w:w="709"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49CE1275" w14:textId="07E108B9" w:rsidR="00044448" w:rsidRPr="00EA62D3" w:rsidRDefault="00044448" w:rsidP="000A76FD">
            <w:pPr>
              <w:pStyle w:val="7tabletext"/>
              <w:rPr>
                <w:rFonts w:ascii="Calibri" w:hAnsi="Calibri" w:cs="Calibri"/>
                <w:szCs w:val="20"/>
                <w:lang w:val="en-GB"/>
              </w:rPr>
            </w:pPr>
            <w:r w:rsidRPr="00EA62D3">
              <w:rPr>
                <w:rFonts w:ascii="Calibri" w:hAnsi="Calibri" w:cs="Calibri"/>
                <w:szCs w:val="20"/>
                <w:lang w:val="en-GB"/>
              </w:rPr>
              <w:t>QSR 5</w:t>
            </w:r>
          </w:p>
        </w:tc>
        <w:tc>
          <w:tcPr>
            <w:tcW w:w="666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01A6F6FD" w14:textId="36A7060E" w:rsidR="00044448" w:rsidRPr="00EA62D3" w:rsidRDefault="00044448" w:rsidP="00044448">
            <w:pPr>
              <w:pStyle w:val="7tabletext"/>
              <w:rPr>
                <w:rFonts w:ascii="Calibri" w:hAnsi="Calibri" w:cs="Calibri"/>
                <w:szCs w:val="20"/>
                <w:lang w:val="en-GB"/>
              </w:rPr>
            </w:pPr>
            <w:r w:rsidRPr="00EA62D3">
              <w:rPr>
                <w:rFonts w:ascii="Calibri" w:hAnsi="Calibri" w:cs="Calibri"/>
                <w:szCs w:val="20"/>
                <w:lang w:val="en-GB"/>
              </w:rPr>
              <w:t>Maintaining or improve conservation of endangered fish species</w:t>
            </w:r>
            <w:r w:rsidR="00EA62D3" w:rsidRPr="00EA62D3">
              <w:rPr>
                <w:rFonts w:ascii="Calibri" w:hAnsi="Calibri" w:cs="Calibri"/>
                <w:szCs w:val="20"/>
                <w:lang w:val="en-GB"/>
              </w:rPr>
              <w:t>.</w:t>
            </w:r>
          </w:p>
        </w:tc>
        <w:tc>
          <w:tcPr>
            <w:tcW w:w="567" w:type="dxa"/>
            <w:tcBorders>
              <w:top w:val="single" w:sz="4" w:space="0" w:color="FFFFFF" w:themeColor="background1"/>
              <w:left w:val="nil"/>
              <w:bottom w:val="single" w:sz="4" w:space="0" w:color="FFFFFF" w:themeColor="background1"/>
              <w:right w:val="single" w:sz="4" w:space="0" w:color="FFFFFF" w:themeColor="background1"/>
            </w:tcBorders>
            <w:shd w:val="clear" w:color="auto" w:fill="72C596"/>
            <w:vAlign w:val="center"/>
          </w:tcPr>
          <w:p w14:paraId="7D5DEB46" w14:textId="17ED3585" w:rsidR="00044448"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1717D272" w14:textId="7B539C23" w:rsidR="00044448"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07F12194" w14:textId="50CFCB51" w:rsidR="00044448"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c>
          <w:tcPr>
            <w:tcW w:w="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2C596"/>
            <w:vAlign w:val="center"/>
          </w:tcPr>
          <w:p w14:paraId="48A1ED27" w14:textId="7CBC4F2F" w:rsidR="00044448" w:rsidRPr="00EA62D3" w:rsidRDefault="00EA62D3" w:rsidP="00EA62D3">
            <w:pPr>
              <w:pStyle w:val="7tabletext"/>
              <w:jc w:val="center"/>
              <w:rPr>
                <w:rFonts w:ascii="Calibri" w:hAnsi="Calibri" w:cs="Calibri"/>
                <w:szCs w:val="20"/>
                <w:lang w:val="en-GB"/>
              </w:rPr>
            </w:pPr>
            <w:r w:rsidRPr="00EA62D3">
              <w:rPr>
                <w:rFonts w:ascii="Calibri" w:hAnsi="Calibri" w:cs="Calibri"/>
                <w:b/>
                <w:szCs w:val="20"/>
                <w:lang w:val="en-GB"/>
              </w:rPr>
              <w:t>x</w:t>
            </w:r>
          </w:p>
        </w:tc>
      </w:tr>
    </w:tbl>
    <w:p w14:paraId="43DD09E3" w14:textId="77777777" w:rsidR="00A17CA0" w:rsidRDefault="00A17CA0" w:rsidP="00781790">
      <w:pPr>
        <w:pStyle w:val="4bodytext"/>
      </w:pPr>
    </w:p>
    <w:p w14:paraId="11D123E8" w14:textId="77777777" w:rsidR="00A17CA0" w:rsidRDefault="00A17CA0" w:rsidP="00A17CA0">
      <w:pPr>
        <w:pStyle w:val="4bodytext"/>
        <w:rPr>
          <w:lang w:val="en-GB"/>
        </w:rPr>
      </w:pPr>
    </w:p>
    <w:p w14:paraId="1F5B37FA" w14:textId="77777777" w:rsidR="00A17CA0" w:rsidRDefault="00A17CA0" w:rsidP="00A17CA0">
      <w:pPr>
        <w:pStyle w:val="4bodytext"/>
        <w:rPr>
          <w:lang w:val="en-GB"/>
        </w:rPr>
      </w:pPr>
    </w:p>
    <w:p w14:paraId="097F2A3F" w14:textId="77777777" w:rsidR="00A17CA0" w:rsidRDefault="00A17CA0" w:rsidP="00A17CA0">
      <w:pPr>
        <w:pStyle w:val="4bodytext"/>
        <w:rPr>
          <w:lang w:val="en-GB"/>
        </w:rPr>
      </w:pPr>
    </w:p>
    <w:p w14:paraId="6E845DBE" w14:textId="77777777" w:rsidR="00A17CA0" w:rsidRDefault="00A17CA0" w:rsidP="00A17CA0">
      <w:pPr>
        <w:pStyle w:val="4bodytext"/>
        <w:rPr>
          <w:lang w:val="en-GB"/>
        </w:rPr>
      </w:pPr>
    </w:p>
    <w:p w14:paraId="670D3E54" w14:textId="77777777" w:rsidR="00A17CA0" w:rsidRDefault="00A17CA0" w:rsidP="00A17CA0">
      <w:pPr>
        <w:pStyle w:val="4bodytext"/>
        <w:rPr>
          <w:lang w:val="en-GB"/>
        </w:rPr>
      </w:pPr>
    </w:p>
    <w:p w14:paraId="43761AD2" w14:textId="77777777" w:rsidR="005B784E" w:rsidRDefault="005B784E" w:rsidP="00A17CA0">
      <w:pPr>
        <w:pStyle w:val="4bodytext"/>
        <w:rPr>
          <w:lang w:val="en-GB"/>
        </w:rPr>
      </w:pPr>
    </w:p>
    <w:p w14:paraId="021D038C" w14:textId="77777777" w:rsidR="00A17CA0" w:rsidRDefault="00A17CA0" w:rsidP="00A17CA0">
      <w:pPr>
        <w:pStyle w:val="4bodytext"/>
        <w:rPr>
          <w:lang w:val="en-GB"/>
        </w:rPr>
      </w:pPr>
    </w:p>
    <w:p w14:paraId="2E1DBBF8" w14:textId="77777777" w:rsidR="00A17CA0" w:rsidRDefault="00A17CA0" w:rsidP="00A17CA0">
      <w:pPr>
        <w:pStyle w:val="4bodytext"/>
        <w:rPr>
          <w:lang w:val="en-GB"/>
        </w:rPr>
      </w:pPr>
    </w:p>
    <w:p w14:paraId="45C0F615" w14:textId="77777777" w:rsidR="00A17CA0" w:rsidRPr="00A17CA0" w:rsidRDefault="00A17CA0" w:rsidP="00A17CA0">
      <w:pPr>
        <w:pStyle w:val="4bodytext"/>
        <w:rPr>
          <w:lang w:val="en-GB"/>
        </w:rPr>
      </w:pPr>
    </w:p>
    <w:p w14:paraId="356CF00E" w14:textId="63B42E2F" w:rsidR="001C5C25" w:rsidRPr="006A5D17" w:rsidRDefault="00A61172" w:rsidP="00A61172">
      <w:pPr>
        <w:pStyle w:val="2sub-sections"/>
      </w:pPr>
      <w:bookmarkStart w:id="12" w:name="_Toc1722715"/>
      <w:r w:rsidRPr="006A5D17">
        <w:lastRenderedPageBreak/>
        <w:t>Flagship &amp; fleet species</w:t>
      </w:r>
      <w:bookmarkEnd w:id="12"/>
    </w:p>
    <w:p w14:paraId="20558D30" w14:textId="77AB89A2" w:rsidR="00A61172" w:rsidRDefault="00A61172" w:rsidP="00A61172">
      <w:pPr>
        <w:pStyle w:val="4bodytext"/>
        <w:rPr>
          <w:lang w:val="en-GB"/>
        </w:rPr>
      </w:pPr>
      <w:r w:rsidRPr="006A5D17">
        <w:rPr>
          <w:lang w:val="en-GB"/>
        </w:rPr>
        <w:t>Based on occurrence patterns, feeding and reproduction behaviour Elliott et al. (2007) defined functional guilds to increase the understanding of the use of estuaries by fishes. The grouping of species for the Swimway programme was inspired by this approach. The following species may represent flagsh</w:t>
      </w:r>
      <w:r w:rsidR="008874FF">
        <w:rPr>
          <w:lang w:val="en-GB"/>
        </w:rPr>
        <w:t>ip and fleet for the Wadden Sea (Table 2).</w:t>
      </w:r>
      <w:r w:rsidRPr="006A5D17">
        <w:rPr>
          <w:lang w:val="en-GB"/>
        </w:rPr>
        <w:t xml:space="preserve"> </w:t>
      </w:r>
    </w:p>
    <w:p w14:paraId="4B9764C8" w14:textId="7E473B31" w:rsidR="008874FF" w:rsidRDefault="008874FF" w:rsidP="008874FF">
      <w:pPr>
        <w:pStyle w:val="6captions"/>
        <w:rPr>
          <w:lang w:val="en-GB"/>
        </w:rPr>
      </w:pPr>
      <w:r w:rsidRPr="006A5D17">
        <w:rPr>
          <w:lang w:val="en-GB" w:eastAsia="nl-NL"/>
        </w:rPr>
        <w:t xml:space="preserve">Table </w:t>
      </w:r>
      <w:r>
        <w:rPr>
          <w:lang w:val="en-GB" w:eastAsia="nl-NL"/>
        </w:rPr>
        <w:t>2</w:t>
      </w:r>
      <w:r w:rsidRPr="006A5D17">
        <w:rPr>
          <w:lang w:val="en-GB" w:eastAsia="nl-NL"/>
        </w:rPr>
        <w:t xml:space="preserve">. </w:t>
      </w:r>
      <w:r>
        <w:rPr>
          <w:lang w:val="en-GB" w:eastAsia="nl-NL"/>
        </w:rPr>
        <w:t>Possible flagship and fleet for the Wadden Sea.</w:t>
      </w:r>
    </w:p>
    <w:tbl>
      <w:tblPr>
        <w:tblW w:w="9781" w:type="dxa"/>
        <w:tblInd w:w="57" w:type="dxa"/>
        <w:tblBorders>
          <w:insideH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977"/>
        <w:gridCol w:w="1985"/>
        <w:gridCol w:w="4819"/>
      </w:tblGrid>
      <w:tr w:rsidR="000251A5" w14:paraId="69C340AC" w14:textId="77777777" w:rsidTr="008874FF">
        <w:tc>
          <w:tcPr>
            <w:tcW w:w="2977" w:type="dxa"/>
            <w:tcBorders>
              <w:top w:val="single" w:sz="4" w:space="0" w:color="FFFFFF" w:themeColor="background1"/>
              <w:left w:val="nil"/>
              <w:bottom w:val="single" w:sz="4" w:space="0" w:color="FFFFFF" w:themeColor="background1"/>
              <w:right w:val="single" w:sz="4" w:space="0" w:color="FFFFFF" w:themeColor="background1"/>
            </w:tcBorders>
            <w:shd w:val="clear" w:color="auto" w:fill="0078B6"/>
          </w:tcPr>
          <w:p w14:paraId="3F24A388" w14:textId="2DA02BB3" w:rsidR="000251A5" w:rsidRPr="00EA62D3" w:rsidRDefault="000251A5" w:rsidP="000A76FD">
            <w:pPr>
              <w:pStyle w:val="7tabletext"/>
              <w:rPr>
                <w:rFonts w:ascii="Calibri" w:hAnsi="Calibri" w:cs="Calibri"/>
                <w:b/>
                <w:color w:val="FFFFFF" w:themeColor="background1"/>
                <w:szCs w:val="20"/>
                <w:lang w:val="en-GB"/>
              </w:rPr>
            </w:pPr>
            <w:r w:rsidRPr="000251A5">
              <w:rPr>
                <w:rFonts w:ascii="Calibri" w:hAnsi="Calibri" w:cs="Calibri"/>
                <w:b/>
                <w:color w:val="FFFFFF" w:themeColor="background1"/>
                <w:szCs w:val="20"/>
                <w:lang w:val="en-GB"/>
              </w:rPr>
              <w:t>Life style</w:t>
            </w:r>
          </w:p>
        </w:tc>
        <w:tc>
          <w:tcPr>
            <w:tcW w:w="1985" w:type="dxa"/>
            <w:tcBorders>
              <w:top w:val="single" w:sz="4" w:space="0" w:color="FFFFFF" w:themeColor="background1"/>
              <w:left w:val="nil"/>
              <w:bottom w:val="single" w:sz="4" w:space="0" w:color="FFFFFF" w:themeColor="background1"/>
              <w:right w:val="single" w:sz="4" w:space="0" w:color="FFFFFF" w:themeColor="background1"/>
            </w:tcBorders>
            <w:shd w:val="clear" w:color="auto" w:fill="0078B6"/>
          </w:tcPr>
          <w:p w14:paraId="7BA278D6" w14:textId="598F611D" w:rsidR="000251A5" w:rsidRPr="00EA62D3" w:rsidRDefault="000251A5" w:rsidP="000A76FD">
            <w:pPr>
              <w:pStyle w:val="7tabletext"/>
              <w:rPr>
                <w:rFonts w:ascii="Calibri" w:hAnsi="Calibri" w:cs="Calibri"/>
                <w:b/>
                <w:color w:val="FFFFFF" w:themeColor="background1"/>
                <w:szCs w:val="20"/>
                <w:lang w:val="en-GB"/>
              </w:rPr>
            </w:pPr>
            <w:r w:rsidRPr="000251A5">
              <w:rPr>
                <w:rFonts w:ascii="Calibri" w:hAnsi="Calibri" w:cs="Calibri"/>
                <w:b/>
                <w:color w:val="FFFFFF" w:themeColor="background1"/>
                <w:szCs w:val="20"/>
                <w:lang w:val="en-GB"/>
              </w:rPr>
              <w:t>Flagship</w:t>
            </w:r>
          </w:p>
        </w:tc>
        <w:tc>
          <w:tcPr>
            <w:tcW w:w="4819" w:type="dxa"/>
            <w:tcBorders>
              <w:top w:val="single" w:sz="4" w:space="0" w:color="FFFFFF" w:themeColor="background1"/>
              <w:left w:val="nil"/>
              <w:bottom w:val="single" w:sz="4" w:space="0" w:color="FFFFFF" w:themeColor="background1"/>
              <w:right w:val="single" w:sz="4" w:space="0" w:color="FFFFFF" w:themeColor="background1"/>
            </w:tcBorders>
            <w:shd w:val="clear" w:color="auto" w:fill="0078B6"/>
          </w:tcPr>
          <w:p w14:paraId="2302A12E" w14:textId="0C8B581E" w:rsidR="000251A5" w:rsidRPr="00EA62D3" w:rsidRDefault="000251A5" w:rsidP="000A76FD">
            <w:pPr>
              <w:pStyle w:val="7tabletext"/>
              <w:rPr>
                <w:rFonts w:ascii="Calibri" w:hAnsi="Calibri" w:cs="Calibri"/>
                <w:b/>
                <w:color w:val="FFFFFF" w:themeColor="background1"/>
                <w:szCs w:val="20"/>
                <w:lang w:val="en-GB"/>
              </w:rPr>
            </w:pPr>
            <w:r w:rsidRPr="000251A5">
              <w:rPr>
                <w:rFonts w:ascii="Calibri" w:hAnsi="Calibri" w:cs="Calibri"/>
                <w:b/>
                <w:color w:val="FFFFFF" w:themeColor="background1"/>
                <w:szCs w:val="20"/>
                <w:lang w:val="en-GB"/>
              </w:rPr>
              <w:t>Fleet</w:t>
            </w:r>
          </w:p>
        </w:tc>
      </w:tr>
      <w:tr w:rsidR="000251A5" w:rsidRPr="000251A5" w14:paraId="7BE23C8C" w14:textId="77777777" w:rsidTr="008874FF">
        <w:trPr>
          <w:cantSplit/>
          <w:trHeight w:val="434"/>
        </w:trPr>
        <w:tc>
          <w:tcPr>
            <w:tcW w:w="2977"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0294F59B" w14:textId="5EE6BD6A" w:rsidR="000251A5" w:rsidRPr="000251A5" w:rsidRDefault="000251A5" w:rsidP="008874FF">
            <w:pPr>
              <w:pStyle w:val="7tabletext"/>
              <w:rPr>
                <w:rFonts w:ascii="Calibri" w:hAnsi="Calibri" w:cs="Calibri"/>
                <w:szCs w:val="20"/>
                <w:lang w:val="en-GB"/>
              </w:rPr>
            </w:pPr>
            <w:r w:rsidRPr="000251A5">
              <w:rPr>
                <w:rFonts w:ascii="Calibri" w:hAnsi="Calibri" w:cs="Calibri"/>
                <w:lang w:val="en-GB"/>
              </w:rPr>
              <w:t>Pelagic marine juvenile</w:t>
            </w:r>
          </w:p>
        </w:tc>
        <w:tc>
          <w:tcPr>
            <w:tcW w:w="1985"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279EFD19" w14:textId="54FD72FC" w:rsidR="000251A5" w:rsidRPr="000251A5" w:rsidRDefault="000251A5" w:rsidP="008874FF">
            <w:pPr>
              <w:pStyle w:val="7tabletext"/>
              <w:rPr>
                <w:rFonts w:ascii="Calibri" w:hAnsi="Calibri" w:cs="Calibri"/>
                <w:szCs w:val="20"/>
                <w:lang w:val="en-GB"/>
              </w:rPr>
            </w:pPr>
            <w:r w:rsidRPr="000251A5">
              <w:rPr>
                <w:rFonts w:ascii="Calibri" w:hAnsi="Calibri" w:cs="Calibri"/>
                <w:lang w:val="en-GB"/>
              </w:rPr>
              <w:t>Herring</w:t>
            </w:r>
          </w:p>
        </w:tc>
        <w:tc>
          <w:tcPr>
            <w:tcW w:w="4819"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19606DFF" w14:textId="1A310178" w:rsidR="000251A5" w:rsidRPr="000251A5" w:rsidRDefault="000251A5" w:rsidP="008874FF">
            <w:pPr>
              <w:pStyle w:val="7tabletext"/>
              <w:rPr>
                <w:rFonts w:ascii="Calibri" w:hAnsi="Calibri" w:cs="Calibri"/>
                <w:szCs w:val="20"/>
                <w:lang w:val="en-GB"/>
              </w:rPr>
            </w:pPr>
            <w:r w:rsidRPr="000251A5">
              <w:rPr>
                <w:rFonts w:ascii="Calibri" w:hAnsi="Calibri" w:cs="Calibri"/>
                <w:lang w:val="en-GB"/>
              </w:rPr>
              <w:t>Sprat, anchovy, horse mackerel, seabass</w:t>
            </w:r>
          </w:p>
        </w:tc>
      </w:tr>
      <w:tr w:rsidR="000251A5" w:rsidRPr="000251A5" w14:paraId="17D7BBD8" w14:textId="77777777" w:rsidTr="008874FF">
        <w:trPr>
          <w:cantSplit/>
          <w:trHeight w:val="396"/>
        </w:trPr>
        <w:tc>
          <w:tcPr>
            <w:tcW w:w="2977"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3139CBB5" w14:textId="02E9C33F" w:rsidR="000251A5" w:rsidRPr="000251A5" w:rsidRDefault="000251A5" w:rsidP="008874FF">
            <w:pPr>
              <w:pStyle w:val="7tabletext"/>
              <w:rPr>
                <w:rFonts w:ascii="Calibri" w:hAnsi="Calibri" w:cs="Calibri"/>
                <w:szCs w:val="20"/>
                <w:lang w:val="en-GB"/>
              </w:rPr>
            </w:pPr>
            <w:r w:rsidRPr="000251A5">
              <w:rPr>
                <w:rFonts w:ascii="Calibri" w:hAnsi="Calibri" w:cs="Calibri"/>
                <w:lang w:val="en-GB"/>
              </w:rPr>
              <w:t>Demersal marine juvenile</w:t>
            </w:r>
          </w:p>
        </w:tc>
        <w:tc>
          <w:tcPr>
            <w:tcW w:w="1985"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1148BA8B" w14:textId="5CF3F884" w:rsidR="000251A5" w:rsidRPr="000251A5" w:rsidRDefault="000251A5" w:rsidP="008874FF">
            <w:pPr>
              <w:pStyle w:val="7tabletext"/>
              <w:rPr>
                <w:rFonts w:ascii="Calibri" w:hAnsi="Calibri" w:cs="Calibri"/>
                <w:szCs w:val="20"/>
                <w:lang w:val="en-GB"/>
              </w:rPr>
            </w:pPr>
            <w:r w:rsidRPr="000251A5">
              <w:rPr>
                <w:rFonts w:ascii="Calibri" w:hAnsi="Calibri" w:cs="Calibri"/>
                <w:lang w:val="en-GB"/>
              </w:rPr>
              <w:t>Plaice</w:t>
            </w:r>
          </w:p>
        </w:tc>
        <w:tc>
          <w:tcPr>
            <w:tcW w:w="4819"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2E292D88" w14:textId="1691B560" w:rsidR="000251A5" w:rsidRPr="000251A5" w:rsidRDefault="000251A5" w:rsidP="008874FF">
            <w:pPr>
              <w:pStyle w:val="7tabletext"/>
              <w:rPr>
                <w:rFonts w:ascii="Calibri" w:hAnsi="Calibri" w:cs="Calibri"/>
                <w:szCs w:val="20"/>
                <w:lang w:val="en-GB"/>
              </w:rPr>
            </w:pPr>
            <w:r w:rsidRPr="000251A5">
              <w:rPr>
                <w:rFonts w:ascii="Calibri" w:hAnsi="Calibri" w:cs="Calibri"/>
                <w:lang w:val="en-GB"/>
              </w:rPr>
              <w:t>Sole, dab</w:t>
            </w:r>
          </w:p>
        </w:tc>
      </w:tr>
      <w:tr w:rsidR="000251A5" w:rsidRPr="000251A5" w14:paraId="36CE72C3" w14:textId="77777777" w:rsidTr="008874FF">
        <w:trPr>
          <w:cantSplit/>
          <w:trHeight w:val="206"/>
        </w:trPr>
        <w:tc>
          <w:tcPr>
            <w:tcW w:w="2977"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4A4E0A63" w14:textId="4D87AE68" w:rsidR="000251A5" w:rsidRPr="000251A5" w:rsidRDefault="008874FF" w:rsidP="008874FF">
            <w:pPr>
              <w:pStyle w:val="7tabletext"/>
              <w:rPr>
                <w:rFonts w:ascii="Calibri" w:hAnsi="Calibri" w:cs="Calibri"/>
                <w:szCs w:val="20"/>
                <w:lang w:val="en-GB"/>
              </w:rPr>
            </w:pPr>
            <w:r>
              <w:rPr>
                <w:rFonts w:ascii="Calibri" w:hAnsi="Calibri" w:cs="Calibri"/>
                <w:lang w:val="en-GB"/>
              </w:rPr>
              <w:t>Wadden Sea residents</w:t>
            </w:r>
          </w:p>
        </w:tc>
        <w:tc>
          <w:tcPr>
            <w:tcW w:w="1985"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2EF1454B" w14:textId="4257F51C" w:rsidR="000251A5" w:rsidRPr="000251A5" w:rsidRDefault="000251A5" w:rsidP="008874FF">
            <w:pPr>
              <w:pStyle w:val="7tabletext"/>
              <w:rPr>
                <w:rFonts w:ascii="Calibri" w:hAnsi="Calibri" w:cs="Calibri"/>
                <w:szCs w:val="20"/>
                <w:lang w:val="en-GB"/>
              </w:rPr>
            </w:pPr>
            <w:r w:rsidRPr="000251A5">
              <w:rPr>
                <w:rFonts w:ascii="Calibri" w:hAnsi="Calibri" w:cs="Calibri"/>
                <w:lang w:val="en-GB"/>
              </w:rPr>
              <w:t>Eelpout</w:t>
            </w:r>
          </w:p>
        </w:tc>
        <w:tc>
          <w:tcPr>
            <w:tcW w:w="4819"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78FC131A" w14:textId="436315C7" w:rsidR="000251A5" w:rsidRPr="000251A5" w:rsidRDefault="000251A5" w:rsidP="008874FF">
            <w:pPr>
              <w:pStyle w:val="7tabletext"/>
              <w:rPr>
                <w:rFonts w:ascii="Calibri" w:hAnsi="Calibri" w:cs="Calibri"/>
                <w:szCs w:val="20"/>
                <w:lang w:val="en-GB"/>
              </w:rPr>
            </w:pPr>
            <w:r w:rsidRPr="000251A5">
              <w:rPr>
                <w:rFonts w:ascii="Calibri" w:hAnsi="Calibri" w:cs="Calibri"/>
                <w:lang w:val="en-GB"/>
              </w:rPr>
              <w:t xml:space="preserve">Gobies, </w:t>
            </w:r>
            <w:proofErr w:type="spellStart"/>
            <w:r w:rsidRPr="000251A5">
              <w:rPr>
                <w:rFonts w:ascii="Calibri" w:hAnsi="Calibri" w:cs="Calibri"/>
                <w:lang w:val="en-GB"/>
              </w:rPr>
              <w:t>sandeel</w:t>
            </w:r>
            <w:proofErr w:type="spellEnd"/>
            <w:r w:rsidRPr="000251A5">
              <w:rPr>
                <w:rFonts w:ascii="Calibri" w:hAnsi="Calibri" w:cs="Calibri"/>
                <w:lang w:val="en-GB"/>
              </w:rPr>
              <w:t>, sea snail, rock gunnel, mullets</w:t>
            </w:r>
          </w:p>
        </w:tc>
      </w:tr>
      <w:tr w:rsidR="000251A5" w:rsidRPr="000251A5" w14:paraId="1579F61D" w14:textId="77777777" w:rsidTr="008874FF">
        <w:trPr>
          <w:cantSplit/>
          <w:trHeight w:val="473"/>
        </w:trPr>
        <w:tc>
          <w:tcPr>
            <w:tcW w:w="2977"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29157B55" w14:textId="09A06071" w:rsidR="000251A5" w:rsidRPr="000251A5" w:rsidRDefault="000251A5" w:rsidP="008874FF">
            <w:pPr>
              <w:pStyle w:val="7tabletext"/>
              <w:rPr>
                <w:rFonts w:ascii="Calibri" w:hAnsi="Calibri" w:cs="Calibri"/>
                <w:szCs w:val="20"/>
                <w:lang w:val="en-GB"/>
              </w:rPr>
            </w:pPr>
            <w:r w:rsidRPr="000251A5">
              <w:rPr>
                <w:rFonts w:ascii="Calibri" w:hAnsi="Calibri" w:cs="Calibri"/>
                <w:lang w:val="en-GB"/>
              </w:rPr>
              <w:t>Diadromous species</w:t>
            </w:r>
          </w:p>
        </w:tc>
        <w:tc>
          <w:tcPr>
            <w:tcW w:w="1985"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38293336" w14:textId="68A07C61" w:rsidR="000251A5" w:rsidRPr="000251A5" w:rsidRDefault="000251A5" w:rsidP="008874FF">
            <w:pPr>
              <w:pStyle w:val="7tabletext"/>
              <w:rPr>
                <w:rFonts w:ascii="Calibri" w:hAnsi="Calibri" w:cs="Calibri"/>
                <w:szCs w:val="20"/>
                <w:lang w:val="en-GB"/>
              </w:rPr>
            </w:pPr>
            <w:r w:rsidRPr="000251A5">
              <w:rPr>
                <w:rFonts w:ascii="Calibri" w:hAnsi="Calibri" w:cs="Calibri"/>
                <w:lang w:val="en-GB"/>
              </w:rPr>
              <w:t xml:space="preserve">Smelt </w:t>
            </w:r>
          </w:p>
        </w:tc>
        <w:tc>
          <w:tcPr>
            <w:tcW w:w="4819"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1F9E7576" w14:textId="6FD09151" w:rsidR="000251A5" w:rsidRPr="000251A5" w:rsidRDefault="000251A5" w:rsidP="008874FF">
            <w:pPr>
              <w:pStyle w:val="7tabletext"/>
              <w:rPr>
                <w:rFonts w:ascii="Calibri" w:hAnsi="Calibri" w:cs="Calibri"/>
                <w:szCs w:val="20"/>
                <w:lang w:val="en-GB"/>
              </w:rPr>
            </w:pPr>
            <w:r w:rsidRPr="000251A5">
              <w:rPr>
                <w:rFonts w:ascii="Calibri" w:hAnsi="Calibri" w:cs="Calibri"/>
                <w:lang w:val="en-GB"/>
              </w:rPr>
              <w:t xml:space="preserve">Twaite shad, salmon, sea trout, </w:t>
            </w:r>
            <w:proofErr w:type="spellStart"/>
            <w:r w:rsidRPr="000251A5">
              <w:rPr>
                <w:rFonts w:ascii="Calibri" w:hAnsi="Calibri" w:cs="Calibri"/>
                <w:lang w:val="en-GB"/>
              </w:rPr>
              <w:t>houting</w:t>
            </w:r>
            <w:proofErr w:type="spellEnd"/>
            <w:r w:rsidRPr="000251A5">
              <w:rPr>
                <w:rFonts w:ascii="Calibri" w:hAnsi="Calibri" w:cs="Calibri"/>
                <w:lang w:val="en-GB"/>
              </w:rPr>
              <w:t>, eel</w:t>
            </w:r>
          </w:p>
        </w:tc>
      </w:tr>
      <w:tr w:rsidR="000251A5" w:rsidRPr="000251A5" w14:paraId="1998BD82" w14:textId="77777777" w:rsidTr="008874FF">
        <w:trPr>
          <w:cantSplit/>
          <w:trHeight w:val="362"/>
        </w:trPr>
        <w:tc>
          <w:tcPr>
            <w:tcW w:w="2977"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02E375C7" w14:textId="221C8FB0" w:rsidR="000251A5" w:rsidRPr="000251A5" w:rsidRDefault="000251A5" w:rsidP="008874FF">
            <w:pPr>
              <w:pStyle w:val="7tabletext"/>
              <w:rPr>
                <w:rFonts w:ascii="Calibri" w:hAnsi="Calibri" w:cs="Calibri"/>
                <w:szCs w:val="20"/>
                <w:lang w:val="en-GB"/>
              </w:rPr>
            </w:pPr>
            <w:r w:rsidRPr="000251A5">
              <w:rPr>
                <w:rFonts w:ascii="Calibri" w:hAnsi="Calibri" w:cs="Calibri"/>
                <w:lang w:val="en-GB"/>
              </w:rPr>
              <w:t>Marine adventitious</w:t>
            </w:r>
          </w:p>
        </w:tc>
        <w:tc>
          <w:tcPr>
            <w:tcW w:w="1985"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6B2A1275" w14:textId="3CC11387" w:rsidR="000251A5" w:rsidRPr="000251A5" w:rsidRDefault="000251A5" w:rsidP="008874FF">
            <w:pPr>
              <w:pStyle w:val="7tabletext"/>
              <w:rPr>
                <w:rFonts w:ascii="Calibri" w:hAnsi="Calibri" w:cs="Calibri"/>
                <w:szCs w:val="20"/>
                <w:lang w:val="en-GB"/>
              </w:rPr>
            </w:pPr>
            <w:r w:rsidRPr="000251A5">
              <w:rPr>
                <w:rFonts w:ascii="Calibri" w:hAnsi="Calibri" w:cs="Calibri"/>
                <w:lang w:val="en-GB"/>
              </w:rPr>
              <w:t>Tope</w:t>
            </w:r>
          </w:p>
        </w:tc>
        <w:tc>
          <w:tcPr>
            <w:tcW w:w="4819"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vAlign w:val="center"/>
          </w:tcPr>
          <w:p w14:paraId="4812F111" w14:textId="5616EB8C" w:rsidR="000251A5" w:rsidRPr="000251A5" w:rsidRDefault="000251A5" w:rsidP="008874FF">
            <w:pPr>
              <w:pStyle w:val="7tabletext"/>
              <w:rPr>
                <w:rFonts w:ascii="Calibri" w:hAnsi="Calibri" w:cs="Calibri"/>
                <w:szCs w:val="20"/>
                <w:lang w:val="en-GB"/>
              </w:rPr>
            </w:pPr>
            <w:r w:rsidRPr="000251A5">
              <w:rPr>
                <w:rFonts w:ascii="Calibri" w:hAnsi="Calibri" w:cs="Calibri"/>
                <w:lang w:val="en-GB"/>
              </w:rPr>
              <w:t>Thornback ray, dogfish</w:t>
            </w:r>
          </w:p>
        </w:tc>
      </w:tr>
    </w:tbl>
    <w:p w14:paraId="64780EEF" w14:textId="5FD2B7EE" w:rsidR="00A61172" w:rsidRPr="006A5D17" w:rsidRDefault="00A61172" w:rsidP="00A61172">
      <w:pPr>
        <w:pStyle w:val="2sub-sections"/>
      </w:pPr>
      <w:bookmarkStart w:id="13" w:name="_Toc1722716"/>
      <w:r w:rsidRPr="006A5D17">
        <w:t>Fish and other species: predator-prey relationships and other sources of mortality</w:t>
      </w:r>
      <w:bookmarkEnd w:id="13"/>
      <w:r w:rsidRPr="006A5D17">
        <w:t xml:space="preserve"> </w:t>
      </w:r>
    </w:p>
    <w:p w14:paraId="6CE1C562" w14:textId="77777777" w:rsidR="00A61172" w:rsidRPr="006A5D17" w:rsidRDefault="00A61172" w:rsidP="00A61172">
      <w:pPr>
        <w:pStyle w:val="4bodytext"/>
        <w:rPr>
          <w:lang w:val="en-GB"/>
        </w:rPr>
      </w:pPr>
      <w:r w:rsidRPr="006A5D17">
        <w:rPr>
          <w:lang w:val="en-GB"/>
        </w:rPr>
        <w:t xml:space="preserve">Natural mortality through predation and human-induced mortality through </w:t>
      </w:r>
      <w:proofErr w:type="spellStart"/>
      <w:r w:rsidRPr="006A5D17">
        <w:rPr>
          <w:lang w:val="en-GB"/>
        </w:rPr>
        <w:t>a.o.</w:t>
      </w:r>
      <w:proofErr w:type="spellEnd"/>
      <w:r w:rsidRPr="006A5D17">
        <w:rPr>
          <w:lang w:val="en-GB"/>
        </w:rPr>
        <w:t xml:space="preserve"> fisheries are simultaneously affecting Wadden Sea fish communities. For an effective management towards viable populations, it is necessary to evaluate natural disturbances and sources of mortality against the effects of fisheries or other human activities.</w:t>
      </w:r>
    </w:p>
    <w:p w14:paraId="2C5E2349" w14:textId="77777777" w:rsidR="00A61172" w:rsidRPr="006A5D17" w:rsidRDefault="00A61172" w:rsidP="00A61172">
      <w:pPr>
        <w:pStyle w:val="4bodytext"/>
        <w:rPr>
          <w:lang w:val="en-GB"/>
        </w:rPr>
      </w:pPr>
      <w:r w:rsidRPr="006A5D17">
        <w:rPr>
          <w:lang w:val="en-GB"/>
        </w:rPr>
        <w:t xml:space="preserve">Many issues regarding trophic interactions of fishes in the Wadden Sea remain unresolved but need to be known to make progress towards the Trilateral Fish Targets. The ecological mechanisms underlying the trade-off between rich food supply and threat through predators and diseases, is largely unknown. In addition to natural mortality, removal of fish by fisheries (including by-catch) is important. At the same time, the relationship between surplus and loss may determine the nursery value of the Wadden Sea and may be a bottleneck along the </w:t>
      </w:r>
      <w:proofErr w:type="spellStart"/>
      <w:r w:rsidRPr="006A5D17">
        <w:rPr>
          <w:lang w:val="en-GB"/>
        </w:rPr>
        <w:t>swimway</w:t>
      </w:r>
      <w:proofErr w:type="spellEnd"/>
      <w:r w:rsidRPr="006A5D17">
        <w:rPr>
          <w:lang w:val="en-GB"/>
        </w:rPr>
        <w:t xml:space="preserve"> of fish. Dänhardt et al. (2018) identified knowledge gaps regarding the interactions between seabirds and pelagic fish. Pelagic monitoring revealed a steep increase of gelatinous zooplankton (both indigenous and introduced species), potentially capable of affecting larval fish and zooplankton, which is the main food of pelagic schooling fish (van </w:t>
      </w:r>
      <w:proofErr w:type="spellStart"/>
      <w:r w:rsidRPr="006A5D17">
        <w:rPr>
          <w:lang w:val="en-GB"/>
        </w:rPr>
        <w:t>Walraven</w:t>
      </w:r>
      <w:proofErr w:type="spellEnd"/>
      <w:r w:rsidRPr="006A5D17">
        <w:rPr>
          <w:lang w:val="en-GB"/>
        </w:rPr>
        <w:t xml:space="preserve"> et al. 2013). Attempts to quantify trophic relationships in certain Wadden Sea areas have been made using mass balance models (e.g. Baird et al. 2012). These and other technical approaches allow for a broader view on ecosystem processes by quantifying trophic multispecies interactions.</w:t>
      </w:r>
    </w:p>
    <w:p w14:paraId="327C638A" w14:textId="77777777" w:rsidR="00A61172" w:rsidRPr="006A5D17" w:rsidRDefault="00A61172" w:rsidP="00A61172">
      <w:pPr>
        <w:pStyle w:val="4bodytext"/>
        <w:rPr>
          <w:lang w:val="en-GB"/>
        </w:rPr>
      </w:pPr>
      <w:r w:rsidRPr="006A5D17">
        <w:rPr>
          <w:lang w:val="en-GB"/>
        </w:rPr>
        <w:t xml:space="preserve">Trophic relationships may affect </w:t>
      </w:r>
      <w:proofErr w:type="spellStart"/>
      <w:r w:rsidRPr="006A5D17">
        <w:rPr>
          <w:lang w:val="en-GB"/>
        </w:rPr>
        <w:t>spatio</w:t>
      </w:r>
      <w:proofErr w:type="spellEnd"/>
      <w:r w:rsidRPr="006A5D17">
        <w:rPr>
          <w:lang w:val="en-GB"/>
        </w:rPr>
        <w:t xml:space="preserve">-temporal distributions, growth and survival of fish. Yet for many species, detailed and quantitative diet data are still missing. Research on predator-prey relationships and other sources of mortality thus is integral and indispensable to the </w:t>
      </w:r>
      <w:proofErr w:type="spellStart"/>
      <w:r w:rsidRPr="006A5D17">
        <w:rPr>
          <w:lang w:val="en-GB"/>
        </w:rPr>
        <w:t>swimway</w:t>
      </w:r>
      <w:proofErr w:type="spellEnd"/>
      <w:r w:rsidRPr="006A5D17">
        <w:rPr>
          <w:lang w:val="en-GB"/>
        </w:rPr>
        <w:t xml:space="preserve"> approach. </w:t>
      </w:r>
    </w:p>
    <w:p w14:paraId="69036B90" w14:textId="15ED22D8" w:rsidR="00A61172" w:rsidRPr="006A5D17" w:rsidRDefault="00A61172" w:rsidP="00A61172">
      <w:pPr>
        <w:pStyle w:val="2sub-sections"/>
      </w:pPr>
      <w:bookmarkStart w:id="14" w:name="_Toc1722717"/>
      <w:r w:rsidRPr="006A5D17">
        <w:lastRenderedPageBreak/>
        <w:t>Fish in their physical environment: ecophysiology</w:t>
      </w:r>
      <w:bookmarkEnd w:id="14"/>
    </w:p>
    <w:p w14:paraId="434269A0" w14:textId="77777777" w:rsidR="00A61172" w:rsidRPr="006A5D17" w:rsidRDefault="00A61172" w:rsidP="00A61172">
      <w:pPr>
        <w:pStyle w:val="4bodytext"/>
        <w:rPr>
          <w:lang w:val="en-GB"/>
        </w:rPr>
      </w:pPr>
      <w:r w:rsidRPr="006A5D17">
        <w:rPr>
          <w:lang w:val="en-GB"/>
        </w:rPr>
        <w:t xml:space="preserve">Fish have clear requirements regarding the environment they live in. Temperature, salinity and oxygen are for instance important factors that determine whether the environment is suitable for a certain species or life stage. Physiological tolerances therefore also determine the ability of species to adapt to changing conditions and determine species’ resilience or vulnerability against various stressors including climate change. </w:t>
      </w:r>
    </w:p>
    <w:p w14:paraId="65DAF1B2" w14:textId="77777777" w:rsidR="00A61172" w:rsidRPr="006A5D17" w:rsidRDefault="00A61172" w:rsidP="00A61172">
      <w:pPr>
        <w:pStyle w:val="4bodytext"/>
        <w:rPr>
          <w:lang w:val="en-GB"/>
        </w:rPr>
      </w:pPr>
      <w:r w:rsidRPr="006A5D17">
        <w:rPr>
          <w:lang w:val="en-GB"/>
        </w:rPr>
        <w:t>A large proportion of the Wadden Sea area is relatively shallow with high temperatures and high food production, together favouring fast growth of fishes and other poikilothermic animals. The Wadden Sea fauna is well adapted to high and extreme temperature fluctuations, but long-term warming trends and more frequent temperature extremes may challenge fish and other ectotherms to adapt, e.g. by shifting the period they use a specific area or by moving into deeper water (</w:t>
      </w:r>
      <w:proofErr w:type="spellStart"/>
      <w:r w:rsidRPr="006A5D17">
        <w:rPr>
          <w:lang w:val="en-GB"/>
        </w:rPr>
        <w:t>Dulvy</w:t>
      </w:r>
      <w:proofErr w:type="spellEnd"/>
      <w:r w:rsidRPr="006A5D17">
        <w:rPr>
          <w:lang w:val="en-GB"/>
        </w:rPr>
        <w:t xml:space="preserve"> et al. 2008). Known occurrences of species define conditions under which species are likely to be found, but effective conservation management requires models that make projections beyond the range of currently available data (</w:t>
      </w:r>
      <w:proofErr w:type="spellStart"/>
      <w:r w:rsidRPr="006A5D17">
        <w:rPr>
          <w:lang w:val="en-GB"/>
        </w:rPr>
        <w:t>Queirós</w:t>
      </w:r>
      <w:proofErr w:type="spellEnd"/>
      <w:r w:rsidRPr="006A5D17">
        <w:rPr>
          <w:lang w:val="en-GB"/>
        </w:rPr>
        <w:t xml:space="preserve"> et al. 2016). Physiological tolerances of species to environmental factors can be estimated experimentally or based on first principles (e.g. Dynamic Energy Budget models). In both these approaches, it is important to consider physiological response of various life stages to translate this information into full life cycle physiology-based models (Peck et al. 2013, Teal et al. 2015). </w:t>
      </w:r>
    </w:p>
    <w:p w14:paraId="1B7719F3" w14:textId="77777777" w:rsidR="00A61172" w:rsidRPr="006A5D17" w:rsidRDefault="00A61172" w:rsidP="00A61172">
      <w:pPr>
        <w:pStyle w:val="4bodytext"/>
        <w:rPr>
          <w:lang w:val="en-GB"/>
        </w:rPr>
      </w:pPr>
      <w:r w:rsidRPr="006A5D17">
        <w:rPr>
          <w:lang w:val="en-GB"/>
        </w:rPr>
        <w:t>To understand what drives the use of the Wadden Sea by different fish species the physiological tolerances of species to environmental factors must be known. Experiments e.g. on temperature optima and aerobic scope combined with modelling exercises will help to evaluate the organism's response to changes and patterns of extreme events observed in nature (e.g. severe hypoxic events, short-term extreme warming events).</w:t>
      </w:r>
    </w:p>
    <w:p w14:paraId="21B3568F" w14:textId="715700A0" w:rsidR="00A61172" w:rsidRPr="006A5D17" w:rsidRDefault="00A61172" w:rsidP="00A61172">
      <w:pPr>
        <w:pStyle w:val="2sub-sections"/>
      </w:pPr>
      <w:bookmarkStart w:id="15" w:name="_Toc1722718"/>
      <w:r w:rsidRPr="006A5D17">
        <w:t>Fish in their habitat: species-habitat relationships</w:t>
      </w:r>
      <w:bookmarkEnd w:id="15"/>
    </w:p>
    <w:p w14:paraId="780C7BBF" w14:textId="77777777" w:rsidR="00A61172" w:rsidRPr="006A5D17" w:rsidRDefault="00A61172" w:rsidP="00A61172">
      <w:pPr>
        <w:pStyle w:val="4bodytext"/>
        <w:rPr>
          <w:lang w:val="en-GB"/>
        </w:rPr>
      </w:pPr>
      <w:r w:rsidRPr="006A5D17">
        <w:rPr>
          <w:lang w:val="en-GB"/>
        </w:rPr>
        <w:t xml:space="preserve">Several habitat types fulfil important functions in the life cycle of coastal fish (Seitz et al. 2014). In the course of their development often fish rely on different habitats. Most of these habitats are also typical and rather unique constituents of the Wadden Sea habitat mosaic. To complete their life cycle from egg to adult, all these habitats need to be present in the right scale and location. Identifying and where possible quantitatively assessing species-habitat-relationships are at the core of the research to be carried out in the </w:t>
      </w:r>
      <w:proofErr w:type="spellStart"/>
      <w:r w:rsidRPr="006A5D17">
        <w:rPr>
          <w:lang w:val="en-GB"/>
        </w:rPr>
        <w:t>swimway</w:t>
      </w:r>
      <w:proofErr w:type="spellEnd"/>
      <w:r w:rsidRPr="006A5D17">
        <w:rPr>
          <w:lang w:val="en-GB"/>
        </w:rPr>
        <w:t xml:space="preserve"> approach. To anticipate the impact of habitat changes and to take it into consideration in management decisions, it is necessary to know what degree of diversity and spatial heterogeneity of natural habitats is essential for Wadden Sea species to complete their life cycles.</w:t>
      </w:r>
    </w:p>
    <w:p w14:paraId="11F43963" w14:textId="77777777" w:rsidR="00A61172" w:rsidRPr="006A5D17" w:rsidRDefault="00A61172" w:rsidP="00A61172">
      <w:pPr>
        <w:pStyle w:val="4bodytext"/>
        <w:rPr>
          <w:lang w:val="en-GB"/>
        </w:rPr>
      </w:pPr>
      <w:r w:rsidRPr="006A5D17">
        <w:rPr>
          <w:lang w:val="en-GB"/>
        </w:rPr>
        <w:t xml:space="preserve">A sound understanding of processes driving fish distribution over different habitats at different life stages is required for identifying sensitive or essential habitats relevant for closing the life cycles of different species (Figure 1). To successfully reproduce, suitable characteristics of larval and juvenile habitats supporting growth and survival are essential. </w:t>
      </w:r>
    </w:p>
    <w:p w14:paraId="614A4D20" w14:textId="0CFAC30F" w:rsidR="00A61172" w:rsidRDefault="00A17CA0" w:rsidP="00A61172">
      <w:pPr>
        <w:pStyle w:val="4bodytext"/>
        <w:rPr>
          <w:lang w:val="en-GB"/>
        </w:rPr>
      </w:pPr>
      <w:r w:rsidRPr="006A5D17">
        <w:rPr>
          <w:noProof/>
          <w:lang w:val="en-GB" w:eastAsia="en-GB"/>
        </w:rPr>
        <w:lastRenderedPageBreak/>
        <w:drawing>
          <wp:anchor distT="0" distB="0" distL="114300" distR="114300" simplePos="0" relativeHeight="251694080" behindDoc="1" locked="0" layoutInCell="1" allowOverlap="1" wp14:anchorId="26D57BEB" wp14:editId="0CB01471">
            <wp:simplePos x="0" y="0"/>
            <wp:positionH relativeFrom="column">
              <wp:posOffset>210185</wp:posOffset>
            </wp:positionH>
            <wp:positionV relativeFrom="paragraph">
              <wp:posOffset>2706370</wp:posOffset>
            </wp:positionV>
            <wp:extent cx="5843905" cy="3601085"/>
            <wp:effectExtent l="0" t="0" r="4445" b="0"/>
            <wp:wrapTopAndBottom/>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43905" cy="3601085"/>
                    </a:xfrm>
                    <a:prstGeom prst="rect">
                      <a:avLst/>
                    </a:prstGeom>
                    <a:noFill/>
                    <a:ln>
                      <a:noFill/>
                    </a:ln>
                  </pic:spPr>
                </pic:pic>
              </a:graphicData>
            </a:graphic>
            <wp14:sizeRelH relativeFrom="page">
              <wp14:pctWidth>0</wp14:pctWidth>
            </wp14:sizeRelH>
            <wp14:sizeRelV relativeFrom="page">
              <wp14:pctHeight>0</wp14:pctHeight>
            </wp14:sizeRelV>
          </wp:anchor>
        </w:drawing>
      </w:r>
      <w:r w:rsidR="00A61172" w:rsidRPr="006A5D17">
        <w:rPr>
          <w:lang w:val="en-GB"/>
        </w:rPr>
        <w:t>It is important to increase our understanding of the most prominent benefit the Wadden Sea holds for fish: the nursery function. Coastal nurseries can affect demographic rates (births, deaths, immigration, and emigration) of fish at potentially vulnerable stages within the life cycle of a species, e.g. by supporting or inhibiting migration, growth and survival (Vasconcelos et al. 2014). These rates likely vary between habitats (for instance some fish may grow faster in eelgrass beds than on bare sand, or fish survive better if they have places to hide, e.g. stones). The link between demographic rates and habitat conditions in fish species found in the Wadden Sea is hardly established. Data on habitat-specific demographic rates for various life-history stages are needed to disentangle the role of habitat use vs. other factors in driving population dynamics (Vasconcelos et al. 2014).</w:t>
      </w:r>
    </w:p>
    <w:p w14:paraId="2D077B5B" w14:textId="4D74BCDA" w:rsidR="0033564F" w:rsidRDefault="0033564F" w:rsidP="00A61172">
      <w:pPr>
        <w:pStyle w:val="4bodytext"/>
        <w:rPr>
          <w:lang w:val="en-GB"/>
        </w:rPr>
      </w:pPr>
    </w:p>
    <w:p w14:paraId="600A2271" w14:textId="49169D29" w:rsidR="00A17CA0" w:rsidRDefault="0033564F" w:rsidP="00A61172">
      <w:pPr>
        <w:pStyle w:val="4bodytext"/>
        <w:rPr>
          <w:lang w:val="en-GB"/>
        </w:rPr>
      </w:pPr>
      <w:r>
        <w:rPr>
          <w:noProof/>
          <w:lang w:val="en-GB" w:eastAsia="en-GB"/>
        </w:rPr>
        <mc:AlternateContent>
          <mc:Choice Requires="wps">
            <w:drawing>
              <wp:anchor distT="0" distB="0" distL="114300" distR="114300" simplePos="0" relativeHeight="251696128" behindDoc="0" locked="0" layoutInCell="1" allowOverlap="1" wp14:anchorId="5674FA42" wp14:editId="03981094">
                <wp:simplePos x="0" y="0"/>
                <wp:positionH relativeFrom="column">
                  <wp:posOffset>212090</wp:posOffset>
                </wp:positionH>
                <wp:positionV relativeFrom="paragraph">
                  <wp:posOffset>3815715</wp:posOffset>
                </wp:positionV>
                <wp:extent cx="5760720" cy="635"/>
                <wp:effectExtent l="0" t="0" r="0" b="0"/>
                <wp:wrapTight wrapText="bothSides">
                  <wp:wrapPolygon edited="0">
                    <wp:start x="0" y="0"/>
                    <wp:lineTo x="0" y="21176"/>
                    <wp:lineTo x="21500" y="21176"/>
                    <wp:lineTo x="21500" y="0"/>
                    <wp:lineTo x="0" y="0"/>
                  </wp:wrapPolygon>
                </wp:wrapTight>
                <wp:docPr id="1" name="Textfeld 1"/>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a:effectLst/>
                      </wps:spPr>
                      <wps:txbx>
                        <w:txbxContent>
                          <w:p w14:paraId="09399531" w14:textId="2A90FB6A" w:rsidR="00363385" w:rsidRPr="00EC1EB2" w:rsidRDefault="00363385" w:rsidP="00A17CA0">
                            <w:pPr>
                              <w:pStyle w:val="6captions"/>
                              <w:rPr>
                                <w:noProof/>
                                <w:color w:val="000000" w:themeColor="text1"/>
                                <w:lang w:val="en-GB"/>
                              </w:rPr>
                            </w:pPr>
                            <w:r>
                              <w:t xml:space="preserve">Figure </w:t>
                            </w:r>
                            <w:r>
                              <w:rPr>
                                <w:noProof/>
                              </w:rPr>
                              <w:fldChar w:fldCharType="begin"/>
                            </w:r>
                            <w:r>
                              <w:rPr>
                                <w:noProof/>
                              </w:rPr>
                              <w:instrText xml:space="preserve"> SEQ Figure \* ARABIC </w:instrText>
                            </w:r>
                            <w:r>
                              <w:rPr>
                                <w:noProof/>
                              </w:rPr>
                              <w:fldChar w:fldCharType="separate"/>
                            </w:r>
                            <w:r w:rsidR="00F85741">
                              <w:rPr>
                                <w:noProof/>
                              </w:rPr>
                              <w:t>1</w:t>
                            </w:r>
                            <w:r>
                              <w:rPr>
                                <w:noProof/>
                              </w:rPr>
                              <w:fldChar w:fldCharType="end"/>
                            </w:r>
                            <w:r w:rsidRPr="006A5D17">
                              <w:rPr>
                                <w:lang w:val="en-GB"/>
                              </w:rPr>
                              <w:t xml:space="preserve">: Schematic life cycle of fish, showing potential bottlenecks (grey), large-, intermediate- and small-scale movements along the time-space continuum along the </w:t>
                            </w:r>
                            <w:proofErr w:type="spellStart"/>
                            <w:r w:rsidRPr="006A5D17">
                              <w:rPr>
                                <w:lang w:val="en-GB"/>
                              </w:rPr>
                              <w:t>swimway</w:t>
                            </w:r>
                            <w:proofErr w:type="spellEnd"/>
                            <w:r w:rsidRPr="006A5D17">
                              <w:rPr>
                                <w:lang w:val="en-GB"/>
                              </w:rPr>
                              <w:t>. Processes occurring in the Wadden Sea are inside the circle. The dashed line emphasizes that it is an open system</w:t>
                            </w:r>
                            <w:r>
                              <w:rPr>
                                <w:lang w:val="en-GB"/>
                              </w:rPr>
                              <w:t>. (Figure: A. Dänhardt)</w:t>
                            </w:r>
                            <w:r w:rsidRPr="006A5D17">
                              <w:rPr>
                                <w:lang w:val="en-GB"/>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674FA42" id="Textfeld 1" o:spid="_x0000_s1027" type="#_x0000_t202" style="position:absolute;margin-left:16.7pt;margin-top:300.45pt;width:453.6pt;height:.05pt;z-index:251696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fbWMgIAAHIEAAAOAAAAZHJzL2Uyb0RvYy54bWysVMFu2zAMvQ/YPwi6L04yNB2MOEWWIsOA&#10;oC2QDD0rshQLkERNUmJ3Xz9KttOt22nYRaHIZ1J8j8zyrjOaXIQPCmxFZ5MpJcJyqJU9VfTbYfvh&#10;EyUhMlszDVZU9EUEerd6/27ZulLMoQFdC08wiQ1l6yraxOjKogi8EYaFCThhMSjBGxbx6k9F7VmL&#10;2Y0u5tPpomjB184DFyGg974P0lXOL6Xg8VHKICLRFcW3xXz6fB7TWayWrDx55hrFh2ewf3iFYcpi&#10;0WuqexYZOXv1RyqjuIcAMk44mAKkVFzkHrCb2fRNN/uGOZF7QXKCu9IU/l9a/nB58kTVqB0llhmU&#10;6CC6KIWuySyx07pQImjvEBa7z9Al5OAP6ExNd9Kb9IvtEIwjzy9XbjEZ4ei8uV1Mb+cY4hhbfLxJ&#10;OYrXT50P8YsAQ5JRUY/CZT7ZZRdiDx0hqVIAreqt0jpdUmCjPbkwFLltVBRD8t9Q2iashfRVn7D3&#10;iDwlQ5XUbd9VsmJ37AZuho6PUL8gER76QQqObxVW37EQn5jHycEGcRviIx5SQ1tRGCxKGvA//uZP&#10;eBQUo5S0OIkVDd/PzAtK9FeLUqexHQ0/GsfRsGezAewb5cPXZBM/8FGPpvRgnnFJ1qkKhpjlWKui&#10;cTQ3sd8HXDIu1usMwuF0LO7s3vGUemT50D0z7waNIkr7AOOMsvKNVD02i+XW54i8Zx0Trz2LqH+6&#10;4GDnSRiWMG3Or/eMev2rWP0EAAD//wMAUEsDBBQABgAIAAAAIQA0DayZ4AAAAAoBAAAPAAAAZHJz&#10;L2Rvd25yZXYueG1sTI+xTsMwEIZ3JN7BOiQWRO2SKKIhTlVVMMBSEbqwufE1DsTnyHba8Pa4E4x3&#10;9+m/76/Wsx3YCX3oHUlYLgQwpNbpnjoJ+4+X+0dgISrSanCEEn4wwLq+vqpUqd2Z3vHUxI6lEAql&#10;kmBiHEvOQ2vQqrBwI1K6HZ23KqbRd1x7dU7hduAPQhTcqp7SB6NG3Bpsv5vJStjlnztzNx2f3zZ5&#10;5l/307b46hopb2/mzROwiHP8g+Gin9ShTk4HN5EObJCQZXkiJRRCrIAlYJWLAtjhslkK4HXF/1eo&#10;fwEAAP//AwBQSwECLQAUAAYACAAAACEAtoM4kv4AAADhAQAAEwAAAAAAAAAAAAAAAAAAAAAAW0Nv&#10;bnRlbnRfVHlwZXNdLnhtbFBLAQItABQABgAIAAAAIQA4/SH/1gAAAJQBAAALAAAAAAAAAAAAAAAA&#10;AC8BAABfcmVscy8ucmVsc1BLAQItABQABgAIAAAAIQAlqfbWMgIAAHIEAAAOAAAAAAAAAAAAAAAA&#10;AC4CAABkcnMvZTJvRG9jLnhtbFBLAQItABQABgAIAAAAIQA0DayZ4AAAAAoBAAAPAAAAAAAAAAAA&#10;AAAAAIwEAABkcnMvZG93bnJldi54bWxQSwUGAAAAAAQABADzAAAAmQUAAAAA&#10;" stroked="f">
                <v:textbox style="mso-fit-shape-to-text:t" inset="0,0,0,0">
                  <w:txbxContent>
                    <w:p w14:paraId="09399531" w14:textId="2A90FB6A" w:rsidR="00363385" w:rsidRPr="00EC1EB2" w:rsidRDefault="00363385" w:rsidP="00A17CA0">
                      <w:pPr>
                        <w:pStyle w:val="6captions"/>
                        <w:rPr>
                          <w:noProof/>
                          <w:color w:val="000000" w:themeColor="text1"/>
                          <w:lang w:val="en-GB"/>
                        </w:rPr>
                      </w:pPr>
                      <w:r>
                        <w:t xml:space="preserve">Figure </w:t>
                      </w:r>
                      <w:r>
                        <w:rPr>
                          <w:noProof/>
                        </w:rPr>
                        <w:fldChar w:fldCharType="begin"/>
                      </w:r>
                      <w:r>
                        <w:rPr>
                          <w:noProof/>
                        </w:rPr>
                        <w:instrText xml:space="preserve"> SEQ Figure \* ARABIC </w:instrText>
                      </w:r>
                      <w:r>
                        <w:rPr>
                          <w:noProof/>
                        </w:rPr>
                        <w:fldChar w:fldCharType="separate"/>
                      </w:r>
                      <w:r w:rsidR="00F85741">
                        <w:rPr>
                          <w:noProof/>
                        </w:rPr>
                        <w:t>1</w:t>
                      </w:r>
                      <w:r>
                        <w:rPr>
                          <w:noProof/>
                        </w:rPr>
                        <w:fldChar w:fldCharType="end"/>
                      </w:r>
                      <w:r w:rsidRPr="006A5D17">
                        <w:rPr>
                          <w:lang w:val="en-GB"/>
                        </w:rPr>
                        <w:t xml:space="preserve">: Schematic life cycle of fish, showing potential bottlenecks (grey), large-, intermediate- and small-scale movements along the time-space continuum along the </w:t>
                      </w:r>
                      <w:proofErr w:type="spellStart"/>
                      <w:r w:rsidRPr="006A5D17">
                        <w:rPr>
                          <w:lang w:val="en-GB"/>
                        </w:rPr>
                        <w:t>swimway</w:t>
                      </w:r>
                      <w:proofErr w:type="spellEnd"/>
                      <w:r w:rsidRPr="006A5D17">
                        <w:rPr>
                          <w:lang w:val="en-GB"/>
                        </w:rPr>
                        <w:t>. Processes occurring in the Wadden Sea are inside the circle. The dashed line emphasizes that it is an open system</w:t>
                      </w:r>
                      <w:r>
                        <w:rPr>
                          <w:lang w:val="en-GB"/>
                        </w:rPr>
                        <w:t>. (Figure: A. Dänhardt)</w:t>
                      </w:r>
                      <w:r w:rsidRPr="006A5D17">
                        <w:rPr>
                          <w:lang w:val="en-GB"/>
                        </w:rPr>
                        <w:t>.</w:t>
                      </w:r>
                    </w:p>
                  </w:txbxContent>
                </v:textbox>
                <w10:wrap type="tight"/>
              </v:shape>
            </w:pict>
          </mc:Fallback>
        </mc:AlternateContent>
      </w:r>
    </w:p>
    <w:p w14:paraId="0870AE56" w14:textId="6C385B62" w:rsidR="0033564F" w:rsidRDefault="0033564F" w:rsidP="00A61172">
      <w:pPr>
        <w:pStyle w:val="4bodytext"/>
        <w:rPr>
          <w:lang w:val="en-GB"/>
        </w:rPr>
      </w:pPr>
    </w:p>
    <w:p w14:paraId="65DCD660" w14:textId="77777777" w:rsidR="0033564F" w:rsidRDefault="0033564F" w:rsidP="00A61172">
      <w:pPr>
        <w:pStyle w:val="4bodytext"/>
        <w:rPr>
          <w:lang w:val="en-GB"/>
        </w:rPr>
      </w:pPr>
    </w:p>
    <w:p w14:paraId="64191658" w14:textId="77777777" w:rsidR="0033564F" w:rsidRDefault="0033564F" w:rsidP="00A61172">
      <w:pPr>
        <w:pStyle w:val="4bodytext"/>
        <w:rPr>
          <w:lang w:val="en-GB"/>
        </w:rPr>
      </w:pPr>
    </w:p>
    <w:p w14:paraId="317B087C" w14:textId="77777777" w:rsidR="0033564F" w:rsidRDefault="0033564F" w:rsidP="00A61172">
      <w:pPr>
        <w:pStyle w:val="4bodytext"/>
        <w:rPr>
          <w:lang w:val="en-GB"/>
        </w:rPr>
      </w:pPr>
    </w:p>
    <w:p w14:paraId="7A7DAD5F" w14:textId="4A7EFC26" w:rsidR="00A61172" w:rsidRDefault="00A61172" w:rsidP="00A61172">
      <w:pPr>
        <w:pStyle w:val="2sub-sections"/>
      </w:pPr>
      <w:bookmarkStart w:id="16" w:name="_Toc1722719"/>
      <w:r w:rsidRPr="006A5D17">
        <w:lastRenderedPageBreak/>
        <w:t>Fish on the way: connectivity</w:t>
      </w:r>
      <w:bookmarkEnd w:id="16"/>
    </w:p>
    <w:p w14:paraId="4271132B" w14:textId="77777777" w:rsidR="00A61172" w:rsidRPr="006A5D17" w:rsidRDefault="00A61172" w:rsidP="00A61172">
      <w:pPr>
        <w:pStyle w:val="4bodytext"/>
        <w:rPr>
          <w:lang w:val="en-GB"/>
        </w:rPr>
      </w:pPr>
      <w:r w:rsidRPr="006A5D17">
        <w:rPr>
          <w:lang w:val="en-GB"/>
        </w:rPr>
        <w:t xml:space="preserve">Knowledge of limiting factors in the passage of migrating fish species between freshwater and the Wadden Sea, the North Sea and the Wadden Sea, or - at a smaller scale - between habitats within the Wadden Sea, is necessary to implement effective measures. </w:t>
      </w:r>
    </w:p>
    <w:p w14:paraId="06F923A1" w14:textId="77777777" w:rsidR="00A61172" w:rsidRPr="006A5D17" w:rsidRDefault="00A61172" w:rsidP="00A61172">
      <w:pPr>
        <w:pStyle w:val="4bodytext"/>
        <w:rPr>
          <w:lang w:val="en-GB"/>
        </w:rPr>
      </w:pPr>
      <w:r w:rsidRPr="006A5D17">
        <w:rPr>
          <w:lang w:val="en-GB"/>
        </w:rPr>
        <w:t>Fish are mobile organisms connecting habitats (</w:t>
      </w:r>
      <w:proofErr w:type="spellStart"/>
      <w:r w:rsidRPr="006A5D17">
        <w:rPr>
          <w:lang w:val="en-GB"/>
        </w:rPr>
        <w:t>Nagelkerken</w:t>
      </w:r>
      <w:proofErr w:type="spellEnd"/>
      <w:r w:rsidRPr="006A5D17">
        <w:rPr>
          <w:lang w:val="en-GB"/>
        </w:rPr>
        <w:t xml:space="preserve"> et al. 2015) and ecosystems (Lundberg &amp; Moberg 2003), rendering connectivity an essential concept within the </w:t>
      </w:r>
      <w:proofErr w:type="spellStart"/>
      <w:r w:rsidRPr="006A5D17">
        <w:rPr>
          <w:lang w:val="en-GB"/>
        </w:rPr>
        <w:t>swimway</w:t>
      </w:r>
      <w:proofErr w:type="spellEnd"/>
      <w:r w:rsidRPr="006A5D17">
        <w:rPr>
          <w:lang w:val="en-GB"/>
        </w:rPr>
        <w:t xml:space="preserve"> approach. Fish found in the Wadden Sea exhibit a wide variety of lifestyles and can be classified accordingly (</w:t>
      </w:r>
      <w:proofErr w:type="spellStart"/>
      <w:r w:rsidRPr="006A5D17">
        <w:rPr>
          <w:lang w:val="en-GB"/>
        </w:rPr>
        <w:t>Bolle</w:t>
      </w:r>
      <w:proofErr w:type="spellEnd"/>
      <w:r w:rsidRPr="006A5D17">
        <w:rPr>
          <w:lang w:val="en-GB"/>
        </w:rPr>
        <w:t xml:space="preserve"> et al. 2009a). Species inhabiting the Wadden Sea during only part of their life (such as marine juveniles and diadromous species) depend on a functioning link with the regions where they spend other parts of their life. Depending on species and developmental stage, these links are provided e.g. through drift with tides or residual currents, or through active migration. Variation in hydrodynamics driven by meteorology impacts habitats and habitat engineers such as reefs and mussel beds, and greatly affects transport patterns of eggs and larvae. Consequently, it plays an important role in determining recruitment variability and spatial connectivity (</w:t>
      </w:r>
      <w:proofErr w:type="spellStart"/>
      <w:r w:rsidRPr="006A5D17">
        <w:rPr>
          <w:lang w:val="en-GB"/>
        </w:rPr>
        <w:t>Bolle</w:t>
      </w:r>
      <w:proofErr w:type="spellEnd"/>
      <w:r w:rsidRPr="006A5D17">
        <w:rPr>
          <w:lang w:val="en-GB"/>
        </w:rPr>
        <w:t xml:space="preserve"> et al. 2009b, </w:t>
      </w:r>
      <w:proofErr w:type="spellStart"/>
      <w:r w:rsidRPr="006A5D17">
        <w:rPr>
          <w:lang w:val="en-GB"/>
        </w:rPr>
        <w:t>Hufnagl</w:t>
      </w:r>
      <w:proofErr w:type="spellEnd"/>
      <w:r w:rsidRPr="006A5D17">
        <w:rPr>
          <w:lang w:val="en-GB"/>
        </w:rPr>
        <w:t xml:space="preserve"> et al 2013). Likewise, the life cycle of diadromous species such as salmonids, smelt, twaite shad and river lamprey covers the rivers far upstream and the coastal marine areas (e.g. </w:t>
      </w:r>
      <w:proofErr w:type="spellStart"/>
      <w:r w:rsidRPr="006A5D17">
        <w:rPr>
          <w:lang w:val="en-GB"/>
        </w:rPr>
        <w:t>Aprahamian</w:t>
      </w:r>
      <w:proofErr w:type="spellEnd"/>
      <w:r w:rsidRPr="006A5D17">
        <w:rPr>
          <w:lang w:val="en-GB"/>
        </w:rPr>
        <w:t xml:space="preserve"> et al. 2003; Walther &amp; Limburg 2012), making them vulnerable to obstruction and dependent on a wide variety of habitats along their </w:t>
      </w:r>
      <w:proofErr w:type="spellStart"/>
      <w:r w:rsidRPr="006A5D17">
        <w:rPr>
          <w:lang w:val="en-GB"/>
        </w:rPr>
        <w:t>swimway</w:t>
      </w:r>
      <w:proofErr w:type="spellEnd"/>
      <w:r w:rsidRPr="006A5D17">
        <w:rPr>
          <w:lang w:val="en-GB"/>
        </w:rPr>
        <w:t xml:space="preserve"> (Jepsen et al. 2012, Danish Salmon Management Plan 2017). At much smaller spatial and temporal scales, different habitat patches in the Wadden Sea make up a habitat mosaic interconnected by movements between them (</w:t>
      </w:r>
      <w:proofErr w:type="spellStart"/>
      <w:r w:rsidRPr="006A5D17">
        <w:rPr>
          <w:lang w:val="en-GB"/>
        </w:rPr>
        <w:t>Nagelkerken</w:t>
      </w:r>
      <w:proofErr w:type="spellEnd"/>
      <w:r w:rsidRPr="006A5D17">
        <w:rPr>
          <w:lang w:val="en-GB"/>
        </w:rPr>
        <w:t xml:space="preserve"> et al. 2015).</w:t>
      </w:r>
    </w:p>
    <w:p w14:paraId="1ED88426" w14:textId="77777777" w:rsidR="00A61172" w:rsidRPr="006A5D17" w:rsidRDefault="00A61172" w:rsidP="00A61172">
      <w:pPr>
        <w:pStyle w:val="4bodytext"/>
        <w:rPr>
          <w:lang w:val="en-GB"/>
        </w:rPr>
      </w:pPr>
      <w:r w:rsidRPr="006A5D17">
        <w:rPr>
          <w:lang w:val="en-GB"/>
        </w:rPr>
        <w:t xml:space="preserve">Connectivity is the process putting the previous research areas into the life cycle perspective by addressing where species and life stages come from, where they go and what kind of environment, including anthropogenic threats, they experience. Connectivity on different temporal and spatial scales is thus a key process to be investigated within the </w:t>
      </w:r>
      <w:proofErr w:type="spellStart"/>
      <w:r w:rsidRPr="006A5D17">
        <w:rPr>
          <w:lang w:val="en-GB"/>
        </w:rPr>
        <w:t>swimway</w:t>
      </w:r>
      <w:proofErr w:type="spellEnd"/>
      <w:r w:rsidRPr="006A5D17">
        <w:rPr>
          <w:lang w:val="en-GB"/>
        </w:rPr>
        <w:t xml:space="preserve"> approach.</w:t>
      </w:r>
    </w:p>
    <w:p w14:paraId="7352632B" w14:textId="1284A8D0" w:rsidR="00A61172" w:rsidRPr="006A5D17" w:rsidRDefault="00A61172" w:rsidP="00A61172">
      <w:pPr>
        <w:pStyle w:val="2sub-sections"/>
      </w:pPr>
      <w:bookmarkStart w:id="17" w:name="_Toc1722720"/>
      <w:r w:rsidRPr="006A5D17">
        <w:t>Indicators</w:t>
      </w:r>
      <w:bookmarkEnd w:id="17"/>
    </w:p>
    <w:p w14:paraId="3AB35FC2" w14:textId="77777777" w:rsidR="00A61172" w:rsidRDefault="00A61172" w:rsidP="00A61172">
      <w:pPr>
        <w:pStyle w:val="4bodytext"/>
        <w:rPr>
          <w:lang w:val="en-GB"/>
        </w:rPr>
      </w:pPr>
      <w:r w:rsidRPr="006A5D17">
        <w:rPr>
          <w:lang w:val="en-GB"/>
        </w:rPr>
        <w:t xml:space="preserve">Eventually, knowledge and an enhanced process understanding arising from the </w:t>
      </w:r>
      <w:proofErr w:type="spellStart"/>
      <w:r w:rsidRPr="006A5D17">
        <w:rPr>
          <w:lang w:val="en-GB"/>
        </w:rPr>
        <w:t>swimway</w:t>
      </w:r>
      <w:proofErr w:type="spellEnd"/>
      <w:r w:rsidRPr="006A5D17">
        <w:rPr>
          <w:lang w:val="en-GB"/>
        </w:rPr>
        <w:t xml:space="preserve"> research can be integrated to define meaningful and robust indicators. Indicators are also required by many legal conservation frameworks such as the Marine Framework Strategy (MSFD). When thoroughly calibrated, they have the potential to integrate complex interactions and phenomena into easy-to-grasp measures e.g. of driving forces, pressures, states, impacts and responses of populations or ecosystems (Kristensen 2004). Measures currently used e.g. in the national red lists (e.g. </w:t>
      </w:r>
      <w:proofErr w:type="spellStart"/>
      <w:r w:rsidRPr="006A5D17">
        <w:rPr>
          <w:lang w:val="en-GB"/>
        </w:rPr>
        <w:t>Thiel</w:t>
      </w:r>
      <w:proofErr w:type="spellEnd"/>
      <w:r w:rsidRPr="006A5D17">
        <w:rPr>
          <w:lang w:val="en-GB"/>
        </w:rPr>
        <w:t xml:space="preserve"> et al. 2013) include the stock situation, abundance trends and risk factors. Many conservation targets, including those of European Directives, are kept generic and are untestable on the grounds of current knowledge (see Tulp et al. 2017). Consequently, their operationalization, implementation and evaluation demand further research. In recent years, attempts have been made to reconcile the requirements of the European Directives with existing conservation goals in the Wadden Sea. The basis for some potential indicators can be derived from existing fish monitoring programmes, e.g. size ratios, mean trophic level or the occurrence of species with known habitat requirements. Yet, </w:t>
      </w:r>
      <w:r w:rsidRPr="006A5D17">
        <w:rPr>
          <w:lang w:val="en-GB"/>
        </w:rPr>
        <w:lastRenderedPageBreak/>
        <w:t xml:space="preserve">for a final selection of suitable indicators, a mechanistic understanding of underlying causes and effects is needed to derive recommendations for operational measures. </w:t>
      </w:r>
    </w:p>
    <w:p w14:paraId="0E6D67FA" w14:textId="77777777" w:rsidR="00A61172" w:rsidRPr="006A5D17" w:rsidRDefault="00A61172" w:rsidP="00A61172">
      <w:pPr>
        <w:pStyle w:val="4bodytext"/>
        <w:rPr>
          <w:lang w:val="en-GB"/>
        </w:rPr>
      </w:pPr>
      <w:r w:rsidRPr="006A5D17">
        <w:rPr>
          <w:lang w:val="en-GB"/>
        </w:rPr>
        <w:t xml:space="preserve">The research carried out within the </w:t>
      </w:r>
      <w:proofErr w:type="spellStart"/>
      <w:r w:rsidRPr="006A5D17">
        <w:rPr>
          <w:lang w:val="en-GB"/>
        </w:rPr>
        <w:t>swimway</w:t>
      </w:r>
      <w:proofErr w:type="spellEnd"/>
      <w:r w:rsidRPr="006A5D17">
        <w:rPr>
          <w:lang w:val="en-GB"/>
        </w:rPr>
        <w:t xml:space="preserve"> programme will improve cause and effect understanding, enabling researchers to develop more reliable and, thus, meaningful indicators as an applicable product of the research. These would go a step further than the examples given about, for example: population demographic characteristics; or abundance trends of functionally important selected groups/species. These indicators will enable managers not only to observe but also to explain phenomena and to react to them as required. Indicators developed on a sound process understanding will also allow evaluating progress towards reaching conservation goals as set by Natura 2000, the Wadden Sea Plan and other legal frameworks.   </w:t>
      </w:r>
    </w:p>
    <w:p w14:paraId="163A94C6" w14:textId="75733594" w:rsidR="00A61172" w:rsidRPr="006A5D17" w:rsidRDefault="00A61172" w:rsidP="00A61172">
      <w:pPr>
        <w:pStyle w:val="2sub-sections"/>
      </w:pPr>
      <w:bookmarkStart w:id="18" w:name="_Toc1722721"/>
      <w:r w:rsidRPr="006A5D17">
        <w:t>Concluding remarks</w:t>
      </w:r>
      <w:bookmarkEnd w:id="18"/>
    </w:p>
    <w:p w14:paraId="213F567B" w14:textId="606A372F" w:rsidR="00A61172" w:rsidRPr="006A5D17" w:rsidRDefault="00A61172" w:rsidP="00A61172">
      <w:pPr>
        <w:pStyle w:val="4bodytext"/>
        <w:rPr>
          <w:lang w:val="en-GB"/>
        </w:rPr>
      </w:pPr>
      <w:r w:rsidRPr="006A5D17">
        <w:rPr>
          <w:lang w:val="en-GB"/>
        </w:rPr>
        <w:t xml:space="preserve">The main benefit arising from the </w:t>
      </w:r>
      <w:proofErr w:type="spellStart"/>
      <w:r w:rsidRPr="006A5D17">
        <w:rPr>
          <w:lang w:val="en-GB"/>
        </w:rPr>
        <w:t>swimway</w:t>
      </w:r>
      <w:proofErr w:type="spellEnd"/>
      <w:r w:rsidRPr="006A5D17">
        <w:rPr>
          <w:lang w:val="en-GB"/>
        </w:rPr>
        <w:t xml:space="preserve"> research outlined above will be the identification of population bottlenecks and the translation of this knowledge into effective management and conservation measures. Closing these knowledge gaps will help to improve effective conservation.</w:t>
      </w:r>
    </w:p>
    <w:p w14:paraId="5FDB611B" w14:textId="77777777" w:rsidR="00A61172" w:rsidRPr="006A5D17" w:rsidRDefault="00A61172" w:rsidP="00A61172">
      <w:pPr>
        <w:pStyle w:val="4bodytext"/>
        <w:rPr>
          <w:lang w:val="en-GB"/>
        </w:rPr>
      </w:pPr>
    </w:p>
    <w:p w14:paraId="5049AF69" w14:textId="61000C69" w:rsidR="00A61172" w:rsidRPr="006A5D17" w:rsidRDefault="00A61172" w:rsidP="00A61172">
      <w:pPr>
        <w:pStyle w:val="1Sectiontitles"/>
        <w:rPr>
          <w:lang w:val="en-GB"/>
        </w:rPr>
      </w:pPr>
      <w:bookmarkStart w:id="19" w:name="_Toc1722722"/>
      <w:r w:rsidRPr="006A5D17">
        <w:rPr>
          <w:lang w:val="en-GB"/>
        </w:rPr>
        <w:lastRenderedPageBreak/>
        <w:t>Policies</w:t>
      </w:r>
      <w:bookmarkEnd w:id="19"/>
      <w:r w:rsidRPr="006A5D17">
        <w:rPr>
          <w:lang w:val="en-GB"/>
        </w:rPr>
        <w:t xml:space="preserve"> </w:t>
      </w:r>
    </w:p>
    <w:p w14:paraId="35DB3007" w14:textId="5E94D6CB" w:rsidR="00A61172" w:rsidRPr="006A5D17" w:rsidRDefault="00A61172" w:rsidP="00A61172">
      <w:pPr>
        <w:pStyle w:val="2sub-sections"/>
      </w:pPr>
      <w:bookmarkStart w:id="20" w:name="_Toc1722723"/>
      <w:r w:rsidRPr="006A5D17">
        <w:t>General approach</w:t>
      </w:r>
      <w:bookmarkEnd w:id="20"/>
      <w:r w:rsidRPr="006A5D17">
        <w:t xml:space="preserve"> </w:t>
      </w:r>
    </w:p>
    <w:p w14:paraId="34CE5110" w14:textId="77777777" w:rsidR="00A61172" w:rsidRPr="006A5D17" w:rsidRDefault="00A61172" w:rsidP="00A61172">
      <w:pPr>
        <w:pStyle w:val="4bodytext"/>
        <w:rPr>
          <w:lang w:val="en-GB"/>
        </w:rPr>
      </w:pPr>
      <w:r w:rsidRPr="006A5D17">
        <w:rPr>
          <w:lang w:val="en-GB"/>
        </w:rPr>
        <w:t>Policy objectives for fish in the Wadden Sea are formulated at the European, trilateral, national and regional level. The aim of the Swimway action programme is to:</w:t>
      </w:r>
    </w:p>
    <w:p w14:paraId="6A08A874" w14:textId="393127E7" w:rsidR="00A61172" w:rsidRPr="006A5D17" w:rsidRDefault="00A61172" w:rsidP="00A61172">
      <w:pPr>
        <w:pStyle w:val="5bullets"/>
        <w:rPr>
          <w:lang w:val="en-GB"/>
        </w:rPr>
      </w:pPr>
      <w:r w:rsidRPr="006A5D17">
        <w:rPr>
          <w:lang w:val="en-GB"/>
        </w:rPr>
        <w:t>make an inventory of existing policies and regulations relevant to the Trilateral Fish Targets at the European, trilateral, national and regional level</w:t>
      </w:r>
    </w:p>
    <w:p w14:paraId="69335B94" w14:textId="39D6525A" w:rsidR="00A61172" w:rsidRPr="006A5D17" w:rsidRDefault="00A61172" w:rsidP="00A61172">
      <w:pPr>
        <w:pStyle w:val="5bullets"/>
        <w:rPr>
          <w:lang w:val="en-GB"/>
        </w:rPr>
      </w:pPr>
      <w:r w:rsidRPr="006A5D17">
        <w:rPr>
          <w:lang w:val="en-GB"/>
        </w:rPr>
        <w:t>analyse their contribution to the realisation of the Trilateral Fish Targets</w:t>
      </w:r>
    </w:p>
    <w:p w14:paraId="7E2929B0" w14:textId="2EFBE640" w:rsidR="00A61172" w:rsidRPr="006A5D17" w:rsidRDefault="00A61172" w:rsidP="00A61172">
      <w:pPr>
        <w:pStyle w:val="5bullets"/>
        <w:rPr>
          <w:lang w:val="en-GB"/>
        </w:rPr>
      </w:pPr>
      <w:r w:rsidRPr="006A5D17">
        <w:rPr>
          <w:lang w:val="en-GB"/>
        </w:rPr>
        <w:t>Following the analysis, the next steps can be identified</w:t>
      </w:r>
    </w:p>
    <w:p w14:paraId="4477089D" w14:textId="5F7FE2D3" w:rsidR="00A61172" w:rsidRPr="006A5D17" w:rsidRDefault="00A61172" w:rsidP="000D27D3">
      <w:pPr>
        <w:pStyle w:val="2sub-sections"/>
      </w:pPr>
      <w:bookmarkStart w:id="21" w:name="_Toc1722724"/>
      <w:r w:rsidRPr="006A5D17">
        <w:t>Topics</w:t>
      </w:r>
      <w:bookmarkEnd w:id="21"/>
      <w:r w:rsidRPr="006A5D17">
        <w:t xml:space="preserve"> </w:t>
      </w:r>
    </w:p>
    <w:p w14:paraId="25925683" w14:textId="77777777" w:rsidR="00A61172" w:rsidRPr="006A5D17" w:rsidRDefault="00A61172" w:rsidP="000D27D3">
      <w:pPr>
        <w:pStyle w:val="3subheadings"/>
      </w:pPr>
      <w:r w:rsidRPr="006A5D17">
        <w:t>Inventory of existing policies and legislation</w:t>
      </w:r>
    </w:p>
    <w:p w14:paraId="7A0DB382" w14:textId="2144045C" w:rsidR="00A61172" w:rsidRPr="006A5D17" w:rsidRDefault="00A61172" w:rsidP="000D27D3">
      <w:pPr>
        <w:pStyle w:val="4bodytext"/>
        <w:rPr>
          <w:lang w:val="en-GB"/>
        </w:rPr>
      </w:pPr>
      <w:r w:rsidRPr="006A5D17">
        <w:rPr>
          <w:lang w:val="en-GB"/>
        </w:rPr>
        <w:t xml:space="preserve">At the European level, there are a number of directives and regulations relevant to the Trilateral Fish Targets. These include </w:t>
      </w:r>
      <w:proofErr w:type="spellStart"/>
      <w:r w:rsidRPr="006A5D17">
        <w:rPr>
          <w:lang w:val="en-GB"/>
        </w:rPr>
        <w:t>o.a.</w:t>
      </w:r>
      <w:proofErr w:type="spellEnd"/>
      <w:r w:rsidRPr="006A5D17">
        <w:rPr>
          <w:lang w:val="en-GB"/>
        </w:rPr>
        <w:t xml:space="preserve"> Habitats Directive, the Water Framework Directive, the Marine Strategy Framework Directive, the Common Fisheries Policy, Ballast Water Convention, the Marine Spatial Planning directive and the Alien Species Regulation. Each of the Wadden Sea countries has legislation which can be relevant for the targets. Policies dealing with fisheries in the trilateral Wadden Sea will also be relevant</w:t>
      </w:r>
      <w:r w:rsidR="000D27D3" w:rsidRPr="006A5D17">
        <w:rPr>
          <w:vertAlign w:val="superscript"/>
          <w:lang w:val="en-GB"/>
        </w:rPr>
        <w:footnoteReference w:id="1"/>
      </w:r>
      <w:r w:rsidRPr="006A5D17">
        <w:rPr>
          <w:lang w:val="en-GB"/>
        </w:rPr>
        <w:t xml:space="preserve">.  </w:t>
      </w:r>
    </w:p>
    <w:p w14:paraId="7AAC6CD9" w14:textId="77777777" w:rsidR="00A61172" w:rsidRPr="006A5D17" w:rsidRDefault="00A61172" w:rsidP="000D27D3">
      <w:pPr>
        <w:pStyle w:val="3subheadings"/>
      </w:pPr>
      <w:r w:rsidRPr="006A5D17">
        <w:t xml:space="preserve">Evaluate these policies in their contribution to the realisation of the Trilateral Fish Targets </w:t>
      </w:r>
    </w:p>
    <w:p w14:paraId="10BCF115" w14:textId="43D8ACF4" w:rsidR="00A61172" w:rsidRPr="006A5D17" w:rsidRDefault="00A61172" w:rsidP="000D27D3">
      <w:pPr>
        <w:pStyle w:val="4bodytext"/>
        <w:rPr>
          <w:lang w:val="en-GB"/>
        </w:rPr>
      </w:pPr>
      <w:r w:rsidRPr="006A5D17">
        <w:rPr>
          <w:lang w:val="en-GB"/>
        </w:rPr>
        <w:t>The inventory of existing policies and regulations at European, trilateral and national level concerning fish will be analysed with regard to their contribution to the realisation of the Trilateral Fish Targets, taking into account uniformity, coherence and gaps. Following this analysis the next steps can be identified. In order to support this part of the action programme, a collaborative EU project evaluating European policies could be developed.</w:t>
      </w:r>
    </w:p>
    <w:p w14:paraId="0B58F595" w14:textId="4F73172C" w:rsidR="000D27D3" w:rsidRPr="006A5D17" w:rsidRDefault="000D27D3" w:rsidP="000D27D3">
      <w:pPr>
        <w:pStyle w:val="1Sectiontitles"/>
        <w:rPr>
          <w:lang w:val="en-GB"/>
        </w:rPr>
      </w:pPr>
      <w:bookmarkStart w:id="22" w:name="_Toc523935956"/>
      <w:bookmarkStart w:id="23" w:name="_Toc1722725"/>
      <w:r w:rsidRPr="006A5D17">
        <w:rPr>
          <w:lang w:val="en-GB"/>
        </w:rPr>
        <w:lastRenderedPageBreak/>
        <w:t>Measures</w:t>
      </w:r>
      <w:bookmarkEnd w:id="22"/>
      <w:bookmarkEnd w:id="23"/>
    </w:p>
    <w:p w14:paraId="6ED1FBF0" w14:textId="41C69115" w:rsidR="000D27D3" w:rsidRPr="006A5D17" w:rsidRDefault="000D27D3" w:rsidP="000D27D3">
      <w:pPr>
        <w:pStyle w:val="2sub-sections"/>
      </w:pPr>
      <w:bookmarkStart w:id="24" w:name="_Toc523935957"/>
      <w:bookmarkStart w:id="25" w:name="_Toc1722726"/>
      <w:r w:rsidRPr="006A5D17">
        <w:t>General approach</w:t>
      </w:r>
      <w:bookmarkEnd w:id="24"/>
      <w:bookmarkEnd w:id="25"/>
    </w:p>
    <w:p w14:paraId="08BB29D7" w14:textId="77777777" w:rsidR="000D27D3" w:rsidRPr="006A5D17" w:rsidRDefault="000D27D3" w:rsidP="000D27D3">
      <w:pPr>
        <w:pStyle w:val="4bodytext"/>
        <w:rPr>
          <w:lang w:val="en-GB"/>
        </w:rPr>
      </w:pPr>
      <w:r w:rsidRPr="006A5D17">
        <w:rPr>
          <w:lang w:val="en-GB"/>
        </w:rPr>
        <w:t>The processes determining the abundance and distribution of fish species are largely unknown and the challenge for the action programme will be to facilitate the further development of science-based conservation measures.</w:t>
      </w:r>
    </w:p>
    <w:p w14:paraId="0F40D621" w14:textId="77777777" w:rsidR="000D27D3" w:rsidRPr="006A5D17" w:rsidRDefault="000D27D3" w:rsidP="000D27D3">
      <w:pPr>
        <w:pStyle w:val="4bodytext"/>
        <w:rPr>
          <w:lang w:val="en-GB"/>
        </w:rPr>
      </w:pPr>
      <w:r w:rsidRPr="006A5D17">
        <w:rPr>
          <w:lang w:val="en-GB"/>
        </w:rPr>
        <w:t xml:space="preserve">As a lot of measures are already taken, the first step will be to create a comprehensive overview of fish conservation measures currently being carried out or planned in the Wadden Sea Region and to identify how these may contribute to the trilateral Fish Targets. The information will be gained from public sources such as national management programmes, and, where possible, from interviews with relevant management bodies as well as publications. This information will then be combined with the analysis of the bottlenecks along the migratory routes of the flagship and fleet species for each functional lifestyle to gain insight into where measures might be developed. This analysis could be supported by an international workshop of experts to scope the issues and come up with solutions or mitigation measures. </w:t>
      </w:r>
    </w:p>
    <w:p w14:paraId="45636C3B" w14:textId="77777777" w:rsidR="000D27D3" w:rsidRPr="006A5D17" w:rsidRDefault="000D27D3" w:rsidP="000D27D3">
      <w:pPr>
        <w:pStyle w:val="4bodytext"/>
        <w:rPr>
          <w:lang w:val="en-GB"/>
        </w:rPr>
      </w:pPr>
      <w:r w:rsidRPr="006A5D17">
        <w:rPr>
          <w:lang w:val="en-GB"/>
        </w:rPr>
        <w:t xml:space="preserve">The Swimway programme will assist in sharing data and information between the three countries, defining best practices and applying research outcomes to develop measures and improve fish conservation. The information will be provided clearly and coherently and discussed with stakeholders. Special emphasis will be given to the exchange of best practice examples between the different water and nature authorities and the stakeholders concerned. </w:t>
      </w:r>
    </w:p>
    <w:p w14:paraId="123BEEC6" w14:textId="4A8EBE2E" w:rsidR="000D27D3" w:rsidRPr="006A5D17" w:rsidRDefault="000D27D3" w:rsidP="000D27D3">
      <w:pPr>
        <w:pStyle w:val="2sub-sections"/>
      </w:pPr>
      <w:bookmarkStart w:id="26" w:name="_Toc523935958"/>
      <w:bookmarkStart w:id="27" w:name="_Toc1722727"/>
      <w:r w:rsidRPr="006A5D17">
        <w:t>Possible measures</w:t>
      </w:r>
      <w:bookmarkEnd w:id="26"/>
      <w:bookmarkEnd w:id="27"/>
    </w:p>
    <w:p w14:paraId="219473B8" w14:textId="2043E584" w:rsidR="00A61172" w:rsidRPr="006A5D17" w:rsidRDefault="000D27D3" w:rsidP="000D27D3">
      <w:pPr>
        <w:pStyle w:val="4bodytext"/>
        <w:rPr>
          <w:lang w:val="en-GB"/>
        </w:rPr>
      </w:pPr>
      <w:r w:rsidRPr="006A5D17">
        <w:rPr>
          <w:lang w:val="en-GB"/>
        </w:rPr>
        <w:t xml:space="preserve">Possible measures could be allocated to the following categories (with some information from Walker, 2015, and Tulp </w:t>
      </w:r>
      <w:r w:rsidRPr="006A5D17">
        <w:rPr>
          <w:i/>
          <w:lang w:val="en-GB"/>
        </w:rPr>
        <w:t>et al</w:t>
      </w:r>
      <w:r w:rsidRPr="006A5D17">
        <w:rPr>
          <w:lang w:val="en-GB"/>
        </w:rPr>
        <w:t>. 2017).</w:t>
      </w:r>
    </w:p>
    <w:p w14:paraId="58C155B1" w14:textId="77777777" w:rsidR="000D27D3" w:rsidRPr="006A5D17" w:rsidRDefault="000D27D3" w:rsidP="000D27D3">
      <w:pPr>
        <w:pStyle w:val="3subheadings"/>
      </w:pPr>
      <w:r w:rsidRPr="006A5D17">
        <w:t>Improving connectivity</w:t>
      </w:r>
    </w:p>
    <w:p w14:paraId="0C013A7A" w14:textId="77777777" w:rsidR="000D27D3" w:rsidRPr="006A5D17" w:rsidRDefault="000D27D3" w:rsidP="000D27D3">
      <w:pPr>
        <w:pStyle w:val="5bullets"/>
        <w:numPr>
          <w:ilvl w:val="0"/>
          <w:numId w:val="21"/>
        </w:numPr>
        <w:rPr>
          <w:lang w:val="en-GB"/>
        </w:rPr>
      </w:pPr>
      <w:r w:rsidRPr="006A5D17">
        <w:rPr>
          <w:lang w:val="en-GB"/>
        </w:rPr>
        <w:t xml:space="preserve">Construction of fish passages (see e.g. plans at the </w:t>
      </w:r>
      <w:proofErr w:type="spellStart"/>
      <w:r w:rsidRPr="006A5D17">
        <w:rPr>
          <w:lang w:val="en-GB"/>
        </w:rPr>
        <w:t>Afsluitdijk</w:t>
      </w:r>
      <w:proofErr w:type="spellEnd"/>
      <w:r w:rsidRPr="006A5D17">
        <w:rPr>
          <w:lang w:val="en-GB"/>
        </w:rPr>
        <w:t xml:space="preserve"> in the Netherlands), technical installations for the bidirectional transport of fish past such obstacles, optimization of sluices for fish passage (see for example </w:t>
      </w:r>
      <w:hyperlink r:id="rId14" w:history="1">
        <w:r w:rsidRPr="006A5D17">
          <w:rPr>
            <w:color w:val="00B7E5" w:themeColor="hyperlink"/>
            <w:u w:val="single"/>
            <w:lang w:val="en-GB"/>
          </w:rPr>
          <w:t>www.masterplan-ems.info</w:t>
        </w:r>
      </w:hyperlink>
      <w:r w:rsidRPr="006A5D17">
        <w:rPr>
          <w:color w:val="00B7E5" w:themeColor="hyperlink"/>
          <w:u w:val="single"/>
          <w:lang w:val="en-GB"/>
        </w:rPr>
        <w:t>).</w:t>
      </w:r>
      <w:r w:rsidRPr="006A5D17">
        <w:rPr>
          <w:lang w:val="en-GB"/>
        </w:rPr>
        <w:t xml:space="preserve"> This issue is not limited to the Wadden Sea coast.</w:t>
      </w:r>
    </w:p>
    <w:p w14:paraId="262CFF43" w14:textId="77777777" w:rsidR="000D27D3" w:rsidRPr="006A5D17" w:rsidRDefault="000D27D3" w:rsidP="000D27D3">
      <w:pPr>
        <w:pStyle w:val="5bullets"/>
        <w:numPr>
          <w:ilvl w:val="0"/>
          <w:numId w:val="21"/>
        </w:numPr>
        <w:rPr>
          <w:lang w:val="en-GB"/>
        </w:rPr>
      </w:pPr>
      <w:r w:rsidRPr="006A5D17">
        <w:rPr>
          <w:lang w:val="en-GB"/>
        </w:rPr>
        <w:t xml:space="preserve">Removal or mitigation of obstacles from the migration routes between marine coastal areas and spawning grounds upstream restoration of spawning habitat for </w:t>
      </w:r>
      <w:proofErr w:type="spellStart"/>
      <w:r w:rsidRPr="006A5D17">
        <w:rPr>
          <w:lang w:val="en-GB"/>
        </w:rPr>
        <w:t>houting</w:t>
      </w:r>
      <w:proofErr w:type="spellEnd"/>
      <w:r w:rsidRPr="006A5D17">
        <w:rPr>
          <w:lang w:val="en-GB"/>
        </w:rPr>
        <w:t>, salmon and sea trout as has been done in Denmark. Bottlenecks could be either physical obstacles, such as weirs and dams, or sources of mortality, such as catch and bycatch of recreational and commercial fisheries or cooling water extraction but also habitat degradation by dredging or sand nourishment. This could be in the Wadden Sea or surrounding waters, or even further away in the freshwater or marine environment.</w:t>
      </w:r>
    </w:p>
    <w:p w14:paraId="254670A9" w14:textId="77777777" w:rsidR="000D27D3" w:rsidRPr="006A5D17" w:rsidRDefault="000D27D3" w:rsidP="000D27D3">
      <w:pPr>
        <w:pStyle w:val="3subheadings"/>
      </w:pPr>
      <w:r w:rsidRPr="006A5D17">
        <w:lastRenderedPageBreak/>
        <w:t xml:space="preserve">Reducing impact of human activities </w:t>
      </w:r>
    </w:p>
    <w:p w14:paraId="1A5CD704" w14:textId="77777777" w:rsidR="000D27D3" w:rsidRPr="006A5D17" w:rsidRDefault="000D27D3" w:rsidP="000D27D3">
      <w:pPr>
        <w:pStyle w:val="5bullets"/>
        <w:numPr>
          <w:ilvl w:val="0"/>
          <w:numId w:val="21"/>
        </w:numPr>
        <w:rPr>
          <w:lang w:val="en-GB"/>
        </w:rPr>
      </w:pPr>
      <w:r w:rsidRPr="006A5D17">
        <w:rPr>
          <w:lang w:val="en-GB"/>
        </w:rPr>
        <w:t xml:space="preserve">The effects of plastics and activities, such as fisheries and dredging on habitat and food web have not been well-studied in the Wadden Sea to date. Coherent management measures have not been developed. </w:t>
      </w:r>
    </w:p>
    <w:p w14:paraId="76B18333" w14:textId="77777777" w:rsidR="000D27D3" w:rsidRPr="006A5D17" w:rsidRDefault="000D27D3" w:rsidP="000D27D3">
      <w:pPr>
        <w:pStyle w:val="5bullets"/>
        <w:numPr>
          <w:ilvl w:val="0"/>
          <w:numId w:val="21"/>
        </w:numPr>
        <w:rPr>
          <w:lang w:val="en-GB"/>
        </w:rPr>
      </w:pPr>
      <w:r w:rsidRPr="006A5D17">
        <w:rPr>
          <w:lang w:val="en-GB"/>
        </w:rPr>
        <w:t xml:space="preserve">Starting with a trilateral workshop, sources of anthropogenic fish mortality in the Wadden Sea should be identified and documented, e.g. in a fish mortality register. Regular updates and development of this register may help to implement effective and efficient measures to eliminate bottlenecks in the life cycles of fish utilizing the Wadden Sea. For example, fish extraction from the Wadden Sea system with the cooling water of power plants or hydropower generators can be minimized by deterring fish or separating them from the water used for technical purposes and return them to the system as carefully as possible. A position paper on the issue quantifying the problem published by Jager (2010) needs updating.  </w:t>
      </w:r>
    </w:p>
    <w:p w14:paraId="13033810" w14:textId="77777777" w:rsidR="000D27D3" w:rsidRPr="006A5D17" w:rsidRDefault="000D27D3" w:rsidP="000D27D3">
      <w:pPr>
        <w:pStyle w:val="5bullets"/>
        <w:numPr>
          <w:ilvl w:val="0"/>
          <w:numId w:val="21"/>
        </w:numPr>
        <w:rPr>
          <w:lang w:val="en-GB"/>
        </w:rPr>
      </w:pPr>
      <w:r w:rsidRPr="006A5D17">
        <w:rPr>
          <w:lang w:val="en-GB"/>
        </w:rPr>
        <w:t xml:space="preserve">Within the framework of ensuring continued harbour access, an assessment could be made of the effects of the existing regulations concerning removal and dumping of sediments on the life-cycle of fish species. </w:t>
      </w:r>
    </w:p>
    <w:p w14:paraId="1F693133" w14:textId="5FF64342" w:rsidR="000D27D3" w:rsidRPr="006A5D17" w:rsidRDefault="000D27D3" w:rsidP="000D27D3">
      <w:pPr>
        <w:pStyle w:val="3subheadings"/>
      </w:pPr>
      <w:r w:rsidRPr="006A5D17">
        <w:t>Wise sand nourishments</w:t>
      </w:r>
    </w:p>
    <w:p w14:paraId="51713660" w14:textId="358B8C17" w:rsidR="000D27D3" w:rsidRPr="006A5D17" w:rsidRDefault="000D27D3" w:rsidP="000D27D3">
      <w:pPr>
        <w:pStyle w:val="Listenabsatz"/>
        <w:numPr>
          <w:ilvl w:val="0"/>
          <w:numId w:val="21"/>
        </w:numPr>
        <w:spacing w:line="360" w:lineRule="auto"/>
        <w:rPr>
          <w:rFonts w:ascii="Georgia" w:eastAsiaTheme="minorEastAsia" w:hAnsi="Georgia" w:cs="Arial"/>
          <w:color w:val="000000" w:themeColor="text1"/>
          <w:sz w:val="22"/>
          <w:szCs w:val="22"/>
          <w:lang w:val="en-GB"/>
        </w:rPr>
      </w:pPr>
      <w:r w:rsidRPr="006A5D17">
        <w:rPr>
          <w:rFonts w:ascii="Georgia" w:eastAsiaTheme="minorEastAsia" w:hAnsi="Georgia" w:cs="Arial"/>
          <w:color w:val="000000" w:themeColor="text1"/>
          <w:sz w:val="22"/>
          <w:szCs w:val="22"/>
          <w:lang w:val="en-GB"/>
        </w:rPr>
        <w:t xml:space="preserve">Sand nourishments take place yearly in different parts along the coast and from time to time at the same location. Recovery time of the local benthic fauna after sand nourishments has been estimated at 1-5 years </w:t>
      </w:r>
    </w:p>
    <w:p w14:paraId="5AE2C1A6" w14:textId="77777777" w:rsidR="000D27D3" w:rsidRPr="006A5D17" w:rsidRDefault="000D27D3" w:rsidP="000D27D3">
      <w:pPr>
        <w:pStyle w:val="3subheadings"/>
      </w:pPr>
      <w:r w:rsidRPr="006A5D17">
        <w:t>Alertness for toxic substances</w:t>
      </w:r>
    </w:p>
    <w:p w14:paraId="6455B9D5" w14:textId="77777777" w:rsidR="000D27D3" w:rsidRPr="006A5D17" w:rsidRDefault="000D27D3" w:rsidP="000D27D3">
      <w:pPr>
        <w:pStyle w:val="Listenabsatz"/>
        <w:numPr>
          <w:ilvl w:val="0"/>
          <w:numId w:val="21"/>
        </w:numPr>
        <w:spacing w:line="360" w:lineRule="auto"/>
        <w:rPr>
          <w:rFonts w:ascii="Georgia" w:eastAsiaTheme="minorEastAsia" w:hAnsi="Georgia" w:cs="Arial"/>
          <w:color w:val="000000" w:themeColor="text1"/>
          <w:sz w:val="22"/>
          <w:szCs w:val="22"/>
          <w:lang w:val="en-GB"/>
        </w:rPr>
      </w:pPr>
      <w:r w:rsidRPr="006A5D17">
        <w:rPr>
          <w:rFonts w:ascii="Georgia" w:eastAsiaTheme="minorEastAsia" w:hAnsi="Georgia" w:cs="Arial"/>
          <w:color w:val="000000" w:themeColor="text1"/>
          <w:sz w:val="22"/>
          <w:szCs w:val="22"/>
          <w:lang w:val="en-GB"/>
        </w:rPr>
        <w:t xml:space="preserve">Potential effects of toxic chemicals in river runoff or other sources remains a relevant issue, given the speed at which new chemicals are introduced. </w:t>
      </w:r>
    </w:p>
    <w:p w14:paraId="2F4226D3" w14:textId="56F24572" w:rsidR="001C5C25" w:rsidRPr="006A5D17" w:rsidRDefault="000D27D3" w:rsidP="000D27D3">
      <w:pPr>
        <w:pStyle w:val="1Sectiontitles"/>
        <w:rPr>
          <w:lang w:val="en-GB"/>
        </w:rPr>
      </w:pPr>
      <w:bookmarkStart w:id="28" w:name="_Toc1722728"/>
      <w:r w:rsidRPr="006A5D17">
        <w:rPr>
          <w:lang w:val="en-GB"/>
        </w:rPr>
        <w:lastRenderedPageBreak/>
        <w:t>Stakeholder engagement, communication and education</w:t>
      </w:r>
      <w:bookmarkEnd w:id="28"/>
    </w:p>
    <w:p w14:paraId="6A6DADE8" w14:textId="1A6E92B9" w:rsidR="000D27D3" w:rsidRPr="006A5D17" w:rsidRDefault="000D27D3" w:rsidP="000D27D3">
      <w:pPr>
        <w:pStyle w:val="2sub-sections"/>
      </w:pPr>
      <w:bookmarkStart w:id="29" w:name="_Toc1722729"/>
      <w:r w:rsidRPr="006A5D17">
        <w:t>General approach</w:t>
      </w:r>
      <w:bookmarkEnd w:id="29"/>
      <w:r w:rsidRPr="006A5D17">
        <w:t xml:space="preserve"> </w:t>
      </w:r>
    </w:p>
    <w:p w14:paraId="225C69DA" w14:textId="0CB5801D" w:rsidR="0066433B" w:rsidRPr="006A5D17" w:rsidRDefault="000D27D3" w:rsidP="000D27D3">
      <w:pPr>
        <w:pStyle w:val="4bodytext"/>
        <w:rPr>
          <w:lang w:val="en-GB"/>
        </w:rPr>
      </w:pPr>
      <w:r w:rsidRPr="006A5D17">
        <w:rPr>
          <w:lang w:val="en-GB"/>
        </w:rPr>
        <w:t>The actions described in the previous chapters can be more successful if they go along with commitment from all stakeholders. It is therefore that raising awareness, activating practitioners, stimulating knowledge exchange, creating commitment and developing networks, are also important goals of the Swimway approach. More specific aims are:</w:t>
      </w:r>
    </w:p>
    <w:p w14:paraId="4132924D" w14:textId="77777777" w:rsidR="00282A7C" w:rsidRPr="006A5D17" w:rsidRDefault="00282A7C" w:rsidP="00282A7C">
      <w:pPr>
        <w:pStyle w:val="5bullets"/>
        <w:rPr>
          <w:lang w:val="en-GB"/>
        </w:rPr>
      </w:pPr>
      <w:r w:rsidRPr="006A5D17">
        <w:rPr>
          <w:b/>
          <w:lang w:val="en-GB"/>
        </w:rPr>
        <w:t>Raise awareness amongst stakeholders:</w:t>
      </w:r>
      <w:r w:rsidRPr="006A5D17">
        <w:rPr>
          <w:lang w:val="en-GB"/>
        </w:rPr>
        <w:t xml:space="preserve"> Collate and communicate the existing knowledge of fish using the Wadden Sea and promote the knowledge about the exchange of fish species beyond the Wadden Sea including inland waters and North Sea and beyond. </w:t>
      </w:r>
    </w:p>
    <w:p w14:paraId="4C235862" w14:textId="77777777" w:rsidR="00282A7C" w:rsidRPr="006A5D17" w:rsidRDefault="00282A7C" w:rsidP="00282A7C">
      <w:pPr>
        <w:pStyle w:val="5bullets"/>
        <w:rPr>
          <w:lang w:val="en-GB"/>
        </w:rPr>
      </w:pPr>
      <w:r w:rsidRPr="006A5D17">
        <w:rPr>
          <w:b/>
          <w:lang w:val="en-GB"/>
        </w:rPr>
        <w:t>Engage and activate stakeholders:</w:t>
      </w:r>
      <w:r w:rsidRPr="006A5D17">
        <w:rPr>
          <w:lang w:val="en-GB"/>
        </w:rPr>
        <w:t xml:space="preserve"> Inspire people to share knowledge and experience and connect trilaterally with each other. </w:t>
      </w:r>
    </w:p>
    <w:p w14:paraId="03027B3A" w14:textId="77777777" w:rsidR="00282A7C" w:rsidRPr="006A5D17" w:rsidRDefault="00282A7C" w:rsidP="00282A7C">
      <w:pPr>
        <w:pStyle w:val="5bullets"/>
        <w:rPr>
          <w:lang w:val="en-GB"/>
        </w:rPr>
      </w:pPr>
      <w:r w:rsidRPr="006A5D17">
        <w:rPr>
          <w:b/>
          <w:lang w:val="en-GB"/>
        </w:rPr>
        <w:t>Foster international partnerships, dialogue and cooperation:</w:t>
      </w:r>
      <w:r w:rsidRPr="006A5D17">
        <w:rPr>
          <w:lang w:val="en-GB"/>
        </w:rPr>
        <w:t xml:space="preserve"> Stimulate communication between countries and sectors about fish in the Wadden Sea.</w:t>
      </w:r>
    </w:p>
    <w:p w14:paraId="113E0876" w14:textId="77777777" w:rsidR="00282A7C" w:rsidRPr="006A5D17" w:rsidRDefault="00282A7C" w:rsidP="00282A7C">
      <w:pPr>
        <w:pStyle w:val="5bullets"/>
        <w:rPr>
          <w:lang w:val="en-GB"/>
        </w:rPr>
      </w:pPr>
      <w:r w:rsidRPr="006A5D17">
        <w:rPr>
          <w:b/>
          <w:lang w:val="en-GB"/>
        </w:rPr>
        <w:t xml:space="preserve">Develop tools to enhance the communication between the different focused stakeholders </w:t>
      </w:r>
    </w:p>
    <w:p w14:paraId="13D746AD" w14:textId="77777777" w:rsidR="00282A7C" w:rsidRPr="006A5D17" w:rsidRDefault="00282A7C" w:rsidP="00282A7C">
      <w:pPr>
        <w:pStyle w:val="5bullets"/>
        <w:rPr>
          <w:lang w:val="en-GB"/>
        </w:rPr>
      </w:pPr>
      <w:r w:rsidRPr="006A5D17">
        <w:rPr>
          <w:b/>
          <w:lang w:val="en-GB"/>
        </w:rPr>
        <w:t>Perpetuating and optimizing</w:t>
      </w:r>
      <w:r w:rsidRPr="006A5D17">
        <w:rPr>
          <w:lang w:val="en-GB"/>
        </w:rPr>
        <w:t xml:space="preserve"> the interaction between all stakeholders, including scientists. </w:t>
      </w:r>
    </w:p>
    <w:p w14:paraId="44BF20FB" w14:textId="77777777" w:rsidR="00282A7C" w:rsidRPr="006A5D17" w:rsidRDefault="00282A7C" w:rsidP="00282A7C">
      <w:pPr>
        <w:pStyle w:val="4bodytext"/>
        <w:rPr>
          <w:lang w:val="en-GB"/>
        </w:rPr>
      </w:pPr>
      <w:r w:rsidRPr="006A5D17">
        <w:rPr>
          <w:lang w:val="en-GB"/>
        </w:rPr>
        <w:t xml:space="preserve">For each of these aims, it is necessary to have a clear impression of stakeholder involvement and communication strategies and activities that need to be planned. These activities will all be closely connected with actions related to research and monitoring, policy and measures and are discussed below. </w:t>
      </w:r>
    </w:p>
    <w:p w14:paraId="466184F6" w14:textId="77777777" w:rsidR="00282A7C" w:rsidRPr="006A5D17" w:rsidRDefault="00282A7C" w:rsidP="00282A7C">
      <w:pPr>
        <w:pStyle w:val="4bodytext"/>
        <w:rPr>
          <w:lang w:val="en-GB"/>
        </w:rPr>
      </w:pPr>
    </w:p>
    <w:p w14:paraId="2636B686" w14:textId="77777777" w:rsidR="00282A7C" w:rsidRPr="006A5D17" w:rsidRDefault="00282A7C" w:rsidP="00282A7C">
      <w:pPr>
        <w:pStyle w:val="4bodytext"/>
        <w:rPr>
          <w:lang w:val="en-GB"/>
        </w:rPr>
      </w:pPr>
    </w:p>
    <w:p w14:paraId="1C04EE66" w14:textId="77777777" w:rsidR="00282A7C" w:rsidRPr="006A5D17" w:rsidRDefault="00282A7C" w:rsidP="00282A7C">
      <w:pPr>
        <w:pStyle w:val="4bodytext"/>
        <w:rPr>
          <w:lang w:val="en-GB"/>
        </w:rPr>
      </w:pPr>
    </w:p>
    <w:p w14:paraId="043A8FFB" w14:textId="77777777" w:rsidR="00282A7C" w:rsidRPr="006A5D17" w:rsidRDefault="00282A7C" w:rsidP="00282A7C">
      <w:pPr>
        <w:pStyle w:val="4bodytext"/>
        <w:rPr>
          <w:lang w:val="en-GB"/>
        </w:rPr>
      </w:pPr>
    </w:p>
    <w:p w14:paraId="55B24A41" w14:textId="77777777" w:rsidR="00282A7C" w:rsidRPr="006A5D17" w:rsidRDefault="00282A7C" w:rsidP="00282A7C">
      <w:pPr>
        <w:pStyle w:val="4bodytext"/>
        <w:rPr>
          <w:lang w:val="en-GB"/>
        </w:rPr>
      </w:pPr>
    </w:p>
    <w:p w14:paraId="33D770B0" w14:textId="77777777" w:rsidR="00282A7C" w:rsidRPr="006A5D17" w:rsidRDefault="00282A7C" w:rsidP="00282A7C">
      <w:pPr>
        <w:pStyle w:val="4bodytext"/>
        <w:rPr>
          <w:lang w:val="en-GB"/>
        </w:rPr>
      </w:pPr>
    </w:p>
    <w:p w14:paraId="6B0AD7F1" w14:textId="77777777" w:rsidR="00282A7C" w:rsidRPr="006A5D17" w:rsidRDefault="00282A7C" w:rsidP="00282A7C">
      <w:pPr>
        <w:pStyle w:val="4bodytext"/>
        <w:rPr>
          <w:lang w:val="en-GB"/>
        </w:rPr>
      </w:pPr>
    </w:p>
    <w:p w14:paraId="1A0B27BF" w14:textId="77777777" w:rsidR="00282A7C" w:rsidRPr="006A5D17" w:rsidRDefault="00282A7C" w:rsidP="00282A7C">
      <w:pPr>
        <w:pStyle w:val="4bodytext"/>
        <w:rPr>
          <w:lang w:val="en-GB"/>
        </w:rPr>
      </w:pPr>
    </w:p>
    <w:p w14:paraId="280F755A" w14:textId="5FB37CBB" w:rsidR="00282A7C" w:rsidRPr="006A5D17" w:rsidRDefault="00282A7C" w:rsidP="00282A7C">
      <w:pPr>
        <w:pStyle w:val="2sub-sections"/>
      </w:pPr>
      <w:bookmarkStart w:id="30" w:name="_Toc1722730"/>
      <w:r w:rsidRPr="006A5D17">
        <w:lastRenderedPageBreak/>
        <w:t>Specific activities</w:t>
      </w:r>
      <w:bookmarkEnd w:id="30"/>
      <w:r w:rsidRPr="006A5D17">
        <w:t xml:space="preserve"> </w:t>
      </w:r>
    </w:p>
    <w:p w14:paraId="7415D5E2" w14:textId="77777777" w:rsidR="00282A7C" w:rsidRPr="006A5D17" w:rsidRDefault="00282A7C" w:rsidP="00282A7C">
      <w:pPr>
        <w:pStyle w:val="3subheadings"/>
      </w:pPr>
      <w:r w:rsidRPr="006A5D17">
        <w:t xml:space="preserve">Showcases </w:t>
      </w:r>
    </w:p>
    <w:p w14:paraId="09470111" w14:textId="77777777" w:rsidR="00282A7C" w:rsidRPr="006A5D17" w:rsidRDefault="00282A7C" w:rsidP="00282A7C">
      <w:pPr>
        <w:pStyle w:val="4bodytext"/>
        <w:rPr>
          <w:lang w:val="en-GB"/>
        </w:rPr>
      </w:pPr>
      <w:r w:rsidRPr="006A5D17">
        <w:rPr>
          <w:lang w:val="en-GB"/>
        </w:rPr>
        <w:t>The approach will be to focus on four successful, national case studies already in progress in the Wadden Sea that fit to the Trilateral Fish Targets, to use as good examples that can help reach our communication objectives. To this end four showcases have been developed:</w:t>
      </w:r>
    </w:p>
    <w:p w14:paraId="03240159" w14:textId="1CCF2D92" w:rsidR="00282A7C" w:rsidRPr="006A5D17" w:rsidRDefault="00282A7C" w:rsidP="00282A7C">
      <w:pPr>
        <w:pStyle w:val="4bodytext"/>
        <w:rPr>
          <w:rStyle w:val="UntertitelZchn"/>
          <w:lang w:val="en-GB"/>
        </w:rPr>
      </w:pPr>
      <w:r w:rsidRPr="006A5D17">
        <w:rPr>
          <w:rStyle w:val="UntertitelZchn"/>
          <w:noProof/>
          <w:lang w:val="en-GB" w:eastAsia="en-GB"/>
        </w:rPr>
        <w:drawing>
          <wp:anchor distT="0" distB="0" distL="114300" distR="114300" simplePos="0" relativeHeight="251685888" behindDoc="1" locked="0" layoutInCell="1" allowOverlap="1" wp14:anchorId="2C5C37C7" wp14:editId="6619B43A">
            <wp:simplePos x="0" y="0"/>
            <wp:positionH relativeFrom="column">
              <wp:posOffset>3905885</wp:posOffset>
            </wp:positionH>
            <wp:positionV relativeFrom="paragraph">
              <wp:posOffset>232410</wp:posOffset>
            </wp:positionV>
            <wp:extent cx="2323465" cy="1644650"/>
            <wp:effectExtent l="0" t="0" r="635" b="0"/>
            <wp:wrapTight wrapText="bothSides">
              <wp:wrapPolygon edited="0">
                <wp:start x="0" y="0"/>
                <wp:lineTo x="0" y="21266"/>
                <wp:lineTo x="21429" y="21266"/>
                <wp:lineTo x="21429" y="0"/>
                <wp:lineTo x="0" y="0"/>
              </wp:wrapPolygon>
            </wp:wrapTight>
            <wp:docPr id="6" name="Picture 1" descr="../../RR_17_Swimway%20Global/Swim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R_17_Swimway%20Global/Swimways.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6608" r="7489" b="2817"/>
                    <a:stretch/>
                  </pic:blipFill>
                  <pic:spPr bwMode="auto">
                    <a:xfrm>
                      <a:off x="0" y="0"/>
                      <a:ext cx="2323465" cy="1644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A5D17">
        <w:rPr>
          <w:rStyle w:val="UntertitelZchn"/>
          <w:lang w:val="en-GB"/>
        </w:rPr>
        <w:t xml:space="preserve">Global: </w:t>
      </w:r>
      <w:proofErr w:type="spellStart"/>
      <w:r w:rsidRPr="006A5D17">
        <w:rPr>
          <w:rStyle w:val="UntertitelZchn"/>
          <w:lang w:val="en-GB"/>
        </w:rPr>
        <w:t>Swimways</w:t>
      </w:r>
      <w:proofErr w:type="spellEnd"/>
      <w:r w:rsidRPr="006A5D17">
        <w:rPr>
          <w:rStyle w:val="UntertitelZchn"/>
          <w:lang w:val="en-GB"/>
        </w:rPr>
        <w:t xml:space="preserve"> of the World</w:t>
      </w:r>
    </w:p>
    <w:p w14:paraId="5BEA266F" w14:textId="5855C3DF" w:rsidR="00282A7C" w:rsidRPr="006A5D17" w:rsidRDefault="00282A7C" w:rsidP="00282A7C">
      <w:pPr>
        <w:pStyle w:val="4bodytext"/>
        <w:rPr>
          <w:lang w:val="en-GB"/>
        </w:rPr>
      </w:pPr>
      <w:r w:rsidRPr="006A5D17">
        <w:rPr>
          <w:lang w:val="en-GB"/>
        </w:rPr>
        <w:t>Trilateral poster/flyer and a Wadden Sea poster. The Swimway Poster visualises the routes migratory fish species travel around the world as well as the measures and key species. This is designed in an eye catching design, which is appealing to a broad range of people, from politicians to children. For World Fish Migration Day 2018, this Swimway poster will be translated into Dutch, German and Danish. This will be used as a good example for the development of a trilateral poster for the Swimway Wadden Sea Project.</w:t>
      </w:r>
    </w:p>
    <w:p w14:paraId="77A866F3" w14:textId="4BC74651" w:rsidR="00282A7C" w:rsidRPr="006A5D17" w:rsidRDefault="00282A7C" w:rsidP="00282A7C">
      <w:pPr>
        <w:pStyle w:val="4bodytext"/>
        <w:rPr>
          <w:rStyle w:val="UntertitelZchn"/>
          <w:lang w:val="en-GB"/>
        </w:rPr>
      </w:pPr>
      <w:r w:rsidRPr="006A5D17">
        <w:rPr>
          <w:b/>
          <w:noProof/>
          <w:color w:val="003047" w:themeColor="text2"/>
          <w:sz w:val="24"/>
          <w:szCs w:val="24"/>
          <w:lang w:val="en-GB" w:eastAsia="en-GB"/>
        </w:rPr>
        <w:drawing>
          <wp:anchor distT="0" distB="0" distL="114300" distR="114300" simplePos="0" relativeHeight="251687936" behindDoc="0" locked="0" layoutInCell="1" allowOverlap="1" wp14:anchorId="5805A8D6" wp14:editId="59BE2DE8">
            <wp:simplePos x="0" y="0"/>
            <wp:positionH relativeFrom="column">
              <wp:posOffset>3973830</wp:posOffset>
            </wp:positionH>
            <wp:positionV relativeFrom="paragraph">
              <wp:posOffset>203200</wp:posOffset>
            </wp:positionV>
            <wp:extent cx="2174875" cy="906145"/>
            <wp:effectExtent l="0" t="0" r="0" b="8255"/>
            <wp:wrapSquare wrapText="bothSides"/>
            <wp:docPr id="7" name="Bild 4" descr="Ems 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ms 205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74875" cy="9061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A5D17">
        <w:rPr>
          <w:rStyle w:val="UntertitelZchn"/>
          <w:lang w:val="en-GB"/>
        </w:rPr>
        <w:t>Germany: Masterplan Ems 2050</w:t>
      </w:r>
    </w:p>
    <w:p w14:paraId="537BC119" w14:textId="6D628BD8" w:rsidR="00282A7C" w:rsidRPr="006A5D17" w:rsidRDefault="00282A7C" w:rsidP="00282A7C">
      <w:pPr>
        <w:pStyle w:val="4bodytext"/>
        <w:rPr>
          <w:lang w:val="en-GB"/>
        </w:rPr>
      </w:pPr>
      <w:r w:rsidRPr="006A5D17">
        <w:rPr>
          <w:lang w:val="en-GB"/>
        </w:rPr>
        <w:t xml:space="preserve">A bundle of measurements </w:t>
      </w:r>
      <w:proofErr w:type="gramStart"/>
      <w:r w:rsidRPr="006A5D17">
        <w:rPr>
          <w:lang w:val="en-GB"/>
        </w:rPr>
        <w:t>focus</w:t>
      </w:r>
      <w:proofErr w:type="gramEnd"/>
      <w:r w:rsidRPr="006A5D17">
        <w:rPr>
          <w:lang w:val="en-GB"/>
        </w:rPr>
        <w:t xml:space="preserve"> on the overall improvement of the habitat and water quality of the Ems estuary and its tributaries. Special emphasis is put on an enhancement of the connectivity between the river Ems and the smaller rivers as well as the transmittance of the river Ems itself for fish. The rehabilitation of estuarine habitats especially aims at fish species like the smelt, depending on these habitats. First steps have been taken in 2017.</w:t>
      </w:r>
    </w:p>
    <w:p w14:paraId="364146AA" w14:textId="13CBEF9E" w:rsidR="00282A7C" w:rsidRPr="006A5D17" w:rsidRDefault="00282A7C" w:rsidP="00282A7C">
      <w:pPr>
        <w:pStyle w:val="4bodytext"/>
        <w:rPr>
          <w:rStyle w:val="UntertitelZchn"/>
          <w:lang w:val="en-GB"/>
        </w:rPr>
      </w:pPr>
      <w:r w:rsidRPr="006A5D17">
        <w:rPr>
          <w:rStyle w:val="UntertitelZchn"/>
          <w:lang w:val="en-GB"/>
        </w:rPr>
        <w:t>Denmark: Citizen Science</w:t>
      </w:r>
    </w:p>
    <w:p w14:paraId="4E5BE3DC" w14:textId="69E9B588" w:rsidR="00282A7C" w:rsidRPr="006A5D17" w:rsidRDefault="00282A7C" w:rsidP="00282A7C">
      <w:pPr>
        <w:pStyle w:val="4bodytext"/>
        <w:rPr>
          <w:lang w:val="en-GB"/>
        </w:rPr>
      </w:pPr>
      <w:r w:rsidRPr="006A5D17">
        <w:rPr>
          <w:lang w:val="en-GB"/>
        </w:rPr>
        <w:t xml:space="preserve">Use of citizen science in fisheries, with focus on recreational fisheries, the Key fishermen’s project. </w:t>
      </w:r>
    </w:p>
    <w:p w14:paraId="26AC39BC" w14:textId="4339564E" w:rsidR="00282A7C" w:rsidRPr="006A5D17" w:rsidRDefault="00282A7C" w:rsidP="00282A7C">
      <w:pPr>
        <w:pStyle w:val="4bodytext"/>
        <w:rPr>
          <w:rStyle w:val="UntertitelZchn"/>
          <w:lang w:val="en-GB"/>
        </w:rPr>
      </w:pPr>
      <w:r w:rsidRPr="006A5D17">
        <w:rPr>
          <w:rStyle w:val="UntertitelZchn"/>
          <w:lang w:val="en-GB"/>
        </w:rPr>
        <w:t>Netherlands: Collaborative project</w:t>
      </w:r>
    </w:p>
    <w:p w14:paraId="5B92D79F" w14:textId="73E02BE9" w:rsidR="00282A7C" w:rsidRPr="006A5D17" w:rsidRDefault="00282A7C" w:rsidP="00282A7C">
      <w:pPr>
        <w:pStyle w:val="4bodytext"/>
        <w:rPr>
          <w:lang w:val="en-GB"/>
        </w:rPr>
      </w:pPr>
      <w:r w:rsidRPr="006A5D17">
        <w:rPr>
          <w:lang w:val="en-GB"/>
        </w:rPr>
        <w:t>From previous work with commercial shrimp fishermen it appears that the coastal area and tidal inlets of the Wadden Sea could be pupping areas for the tope shark (</w:t>
      </w:r>
      <w:proofErr w:type="spellStart"/>
      <w:r w:rsidRPr="006A5D17">
        <w:rPr>
          <w:i/>
          <w:lang w:val="en-GB"/>
        </w:rPr>
        <w:t>Galeorhinus</w:t>
      </w:r>
      <w:proofErr w:type="spellEnd"/>
      <w:r w:rsidRPr="006A5D17">
        <w:rPr>
          <w:i/>
          <w:lang w:val="en-GB"/>
        </w:rPr>
        <w:t xml:space="preserve"> </w:t>
      </w:r>
      <w:proofErr w:type="spellStart"/>
      <w:r w:rsidRPr="006A5D17">
        <w:rPr>
          <w:i/>
          <w:lang w:val="en-GB"/>
        </w:rPr>
        <w:t>galeus</w:t>
      </w:r>
      <w:proofErr w:type="spellEnd"/>
      <w:r w:rsidRPr="006A5D17">
        <w:rPr>
          <w:lang w:val="en-GB"/>
        </w:rPr>
        <w:t xml:space="preserve">). This species carries out migrations of hundreds of km – spending at least part of its life cycle off the coast of Scotland. In order to identify the role that the Dutch coastal waters play in the life cycle of the tope shark, a collaborative project will be set up with the shrimp fishermen, NGOs and the VHL University of Applied Sciences to tag and release the individuals the fishermen catch. </w:t>
      </w:r>
    </w:p>
    <w:p w14:paraId="210F86C3" w14:textId="77777777" w:rsidR="00A17CA0" w:rsidRDefault="00A17CA0" w:rsidP="00781790">
      <w:pPr>
        <w:pStyle w:val="4bodytext"/>
      </w:pPr>
    </w:p>
    <w:p w14:paraId="6BB1A866" w14:textId="77777777" w:rsidR="00A17CA0" w:rsidRDefault="00A17CA0" w:rsidP="00781790">
      <w:pPr>
        <w:pStyle w:val="4bodytext"/>
      </w:pPr>
    </w:p>
    <w:p w14:paraId="09FA97F1" w14:textId="77777777" w:rsidR="00781790" w:rsidRDefault="00781790" w:rsidP="00781790">
      <w:pPr>
        <w:pStyle w:val="4bodytext"/>
      </w:pPr>
    </w:p>
    <w:p w14:paraId="1E6F71C1" w14:textId="77777777" w:rsidR="00282A7C" w:rsidRPr="006A5D17" w:rsidRDefault="00282A7C" w:rsidP="00282A7C">
      <w:pPr>
        <w:pStyle w:val="3subheadings"/>
      </w:pPr>
      <w:r w:rsidRPr="006A5D17">
        <w:lastRenderedPageBreak/>
        <w:t>Stakeholder engagement</w:t>
      </w:r>
    </w:p>
    <w:p w14:paraId="346BBE33" w14:textId="77777777" w:rsidR="00282A7C" w:rsidRPr="006A5D17" w:rsidRDefault="00282A7C" w:rsidP="0081086C">
      <w:pPr>
        <w:pStyle w:val="4bodytext"/>
        <w:rPr>
          <w:lang w:val="en-GB"/>
        </w:rPr>
      </w:pPr>
      <w:r w:rsidRPr="006A5D17">
        <w:rPr>
          <w:lang w:val="en-GB"/>
        </w:rPr>
        <w:t xml:space="preserve">Stakeholder engagement is essential for the success of the action programme. The Swimway action programme focusses on professionals having direct or indirect impacts on fish through their work, such as researchers, commercial and recreational fishermen, water authorities, relevant governmental agencies and NGO’s. Through the Swimway initiative these stakeholders should become involved in mutual and balanced exchange of knowledge and experience, e.g. by linking each other via existing activities (see Table 2) and organizing new fish-related activities in the future. </w:t>
      </w:r>
    </w:p>
    <w:p w14:paraId="246C7023" w14:textId="77777777" w:rsidR="00282A7C" w:rsidRPr="006A5D17" w:rsidRDefault="00282A7C" w:rsidP="00282A7C">
      <w:pPr>
        <w:pStyle w:val="3subheadings"/>
      </w:pPr>
      <w:r w:rsidRPr="006A5D17">
        <w:t>Public engagement and education</w:t>
      </w:r>
    </w:p>
    <w:p w14:paraId="6F16BEBC" w14:textId="3F23D298" w:rsidR="00282A7C" w:rsidRPr="006A5D17" w:rsidRDefault="00282A7C" w:rsidP="0081086C">
      <w:pPr>
        <w:pStyle w:val="4bodytext"/>
        <w:rPr>
          <w:lang w:val="en-GB"/>
        </w:rPr>
      </w:pPr>
      <w:r w:rsidRPr="006A5D17">
        <w:rPr>
          <w:lang w:val="en-GB"/>
        </w:rPr>
        <w:t>Communication between stakeholders of ideas, results and experience forms an integral part of the Swimway Programme</w:t>
      </w:r>
      <w:r w:rsidR="00A17CA0">
        <w:rPr>
          <w:lang w:val="en-GB"/>
        </w:rPr>
        <w:t xml:space="preserve"> (current stakeholder projects see Table 3)</w:t>
      </w:r>
      <w:r w:rsidRPr="006A5D17">
        <w:rPr>
          <w:lang w:val="en-GB"/>
        </w:rPr>
        <w:t>. As such, communication activities are integrated into the research, monitoring and measures efforts proposed:</w:t>
      </w:r>
    </w:p>
    <w:p w14:paraId="56A03233" w14:textId="76EDA92A" w:rsidR="00282A7C" w:rsidRPr="006A5D17" w:rsidRDefault="00282A7C" w:rsidP="0081086C">
      <w:pPr>
        <w:pStyle w:val="5bullets"/>
        <w:rPr>
          <w:lang w:val="en-GB"/>
        </w:rPr>
      </w:pPr>
      <w:r w:rsidRPr="006A5D17">
        <w:rPr>
          <w:lang w:val="en-GB"/>
        </w:rPr>
        <w:t>A communication strategy and activities in the framework of the existing Communication Programme for the TWSC will be developed, encompassing both public engagement and education. Collaboration with community groups, tourist boards, information centres, visitors centres and other groups that engage directly with the public and schools (via the International Wadden Sea School) will be guided by the communication plan</w:t>
      </w:r>
      <w:r w:rsidR="00475974">
        <w:rPr>
          <w:lang w:val="en-GB"/>
        </w:rPr>
        <w:t>;</w:t>
      </w:r>
      <w:r w:rsidRPr="006A5D17">
        <w:rPr>
          <w:lang w:val="en-GB"/>
        </w:rPr>
        <w:t xml:space="preserve"> </w:t>
      </w:r>
    </w:p>
    <w:p w14:paraId="5AB2AAC3" w14:textId="3A6AFE95" w:rsidR="00282A7C" w:rsidRPr="006A5D17" w:rsidRDefault="00282A7C" w:rsidP="0081086C">
      <w:pPr>
        <w:pStyle w:val="5bullets"/>
        <w:rPr>
          <w:lang w:val="en-GB"/>
        </w:rPr>
      </w:pPr>
      <w:r w:rsidRPr="006A5D17">
        <w:rPr>
          <w:lang w:val="en-GB"/>
        </w:rPr>
        <w:t>Annual workshops and events directed towards</w:t>
      </w:r>
      <w:r w:rsidRPr="006A5D17" w:rsidDel="00F34C29">
        <w:rPr>
          <w:lang w:val="en-GB"/>
        </w:rPr>
        <w:t xml:space="preserve"> </w:t>
      </w:r>
      <w:r w:rsidRPr="006A5D17">
        <w:rPr>
          <w:lang w:val="en-GB"/>
        </w:rPr>
        <w:t>various stakeholder groups</w:t>
      </w:r>
      <w:r w:rsidR="00475974">
        <w:rPr>
          <w:lang w:val="en-GB"/>
        </w:rPr>
        <w:t>;</w:t>
      </w:r>
    </w:p>
    <w:p w14:paraId="134DEBAF" w14:textId="0BDE71E6" w:rsidR="00282A7C" w:rsidRPr="006A5D17" w:rsidRDefault="00282A7C" w:rsidP="0081086C">
      <w:pPr>
        <w:pStyle w:val="5bullets"/>
        <w:rPr>
          <w:lang w:val="en-GB"/>
        </w:rPr>
      </w:pPr>
      <w:r w:rsidRPr="006A5D17">
        <w:rPr>
          <w:lang w:val="en-GB"/>
        </w:rPr>
        <w:t xml:space="preserve">Connecting with citizen science, make use of existing exhibition centres such as the MULTIMAR (G), the Danish Wadden Sea Centre (DK) and </w:t>
      </w:r>
      <w:proofErr w:type="spellStart"/>
      <w:r w:rsidRPr="006A5D17">
        <w:rPr>
          <w:lang w:val="en-GB"/>
        </w:rPr>
        <w:t>Afsluitdijk</w:t>
      </w:r>
      <w:proofErr w:type="spellEnd"/>
      <w:r w:rsidRPr="006A5D17">
        <w:rPr>
          <w:lang w:val="en-GB"/>
        </w:rPr>
        <w:t xml:space="preserve"> (NL)</w:t>
      </w:r>
      <w:r w:rsidR="00475974">
        <w:rPr>
          <w:lang w:val="en-GB"/>
        </w:rPr>
        <w:t>;</w:t>
      </w:r>
    </w:p>
    <w:p w14:paraId="2F57612E" w14:textId="6FC44D62" w:rsidR="00282A7C" w:rsidRPr="006A5D17" w:rsidRDefault="00282A7C" w:rsidP="0081086C">
      <w:pPr>
        <w:pStyle w:val="5bullets"/>
        <w:rPr>
          <w:lang w:val="en-GB"/>
        </w:rPr>
      </w:pPr>
      <w:r w:rsidRPr="006A5D17">
        <w:rPr>
          <w:lang w:val="en-GB"/>
        </w:rPr>
        <w:t>Symposia: Dissemination of knowledge developed during programme</w:t>
      </w:r>
      <w:r w:rsidR="00475974">
        <w:rPr>
          <w:lang w:val="en-GB"/>
        </w:rPr>
        <w:t>;</w:t>
      </w:r>
    </w:p>
    <w:p w14:paraId="4637FBED" w14:textId="58D997B8" w:rsidR="00282A7C" w:rsidRPr="006A5D17" w:rsidRDefault="00282A7C" w:rsidP="0081086C">
      <w:pPr>
        <w:pStyle w:val="5bullets"/>
        <w:rPr>
          <w:lang w:val="en-GB"/>
        </w:rPr>
      </w:pPr>
      <w:r w:rsidRPr="006A5D17">
        <w:rPr>
          <w:lang w:val="en-GB"/>
        </w:rPr>
        <w:t>Website/ Branding/social media etc./flyer</w:t>
      </w:r>
      <w:r w:rsidR="00475974">
        <w:rPr>
          <w:lang w:val="en-GB"/>
        </w:rPr>
        <w:t>;</w:t>
      </w:r>
      <w:r w:rsidRPr="006A5D17">
        <w:rPr>
          <w:lang w:val="en-GB"/>
        </w:rPr>
        <w:t xml:space="preserve"> </w:t>
      </w:r>
    </w:p>
    <w:p w14:paraId="09B0C568" w14:textId="0B58BD6B" w:rsidR="00282A7C" w:rsidRDefault="00282A7C" w:rsidP="00475974">
      <w:pPr>
        <w:pStyle w:val="5bullets"/>
        <w:rPr>
          <w:lang w:val="en-GB"/>
        </w:rPr>
      </w:pPr>
      <w:r w:rsidRPr="006A5D17">
        <w:rPr>
          <w:lang w:val="en-GB"/>
        </w:rPr>
        <w:t>Products such as a Swimway Wadden Sea map, with migratory fish routes, valuable fish habitats, bottlenecks, and measures (categorised) taken in preparation</w:t>
      </w:r>
      <w:r w:rsidR="00475974">
        <w:rPr>
          <w:lang w:val="en-GB"/>
        </w:rPr>
        <w:t>;</w:t>
      </w:r>
    </w:p>
    <w:p w14:paraId="4DC29B95" w14:textId="3E032A9F" w:rsidR="008874FF" w:rsidRDefault="008874FF" w:rsidP="008874FF">
      <w:pPr>
        <w:pStyle w:val="6captions"/>
        <w:rPr>
          <w:lang w:val="en-GB"/>
        </w:rPr>
      </w:pPr>
      <w:r w:rsidRPr="006A5D17">
        <w:rPr>
          <w:lang w:val="en-GB"/>
        </w:rPr>
        <w:t xml:space="preserve">Table </w:t>
      </w:r>
      <w:r>
        <w:rPr>
          <w:lang w:val="en-GB"/>
        </w:rPr>
        <w:t>3</w:t>
      </w:r>
      <w:r w:rsidRPr="006A5D17">
        <w:rPr>
          <w:lang w:val="en-GB"/>
        </w:rPr>
        <w:t>: Current stakeholder projects</w:t>
      </w:r>
      <w:r>
        <w:rPr>
          <w:lang w:val="en-GB"/>
        </w:rPr>
        <w:t>.</w:t>
      </w:r>
    </w:p>
    <w:tbl>
      <w:tblPr>
        <w:tblW w:w="9356" w:type="dxa"/>
        <w:tblInd w:w="57" w:type="dxa"/>
        <w:tblBorders>
          <w:insideH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552"/>
        <w:gridCol w:w="1417"/>
        <w:gridCol w:w="3402"/>
        <w:gridCol w:w="1985"/>
      </w:tblGrid>
      <w:tr w:rsidR="008874FF" w:rsidRPr="008874FF" w14:paraId="61583E6B" w14:textId="367FB2B1" w:rsidTr="008874FF">
        <w:tc>
          <w:tcPr>
            <w:tcW w:w="2552" w:type="dxa"/>
            <w:tcBorders>
              <w:top w:val="single" w:sz="4" w:space="0" w:color="FFFFFF" w:themeColor="background1"/>
              <w:left w:val="nil"/>
              <w:bottom w:val="single" w:sz="4" w:space="0" w:color="FFFFFF" w:themeColor="background1"/>
              <w:right w:val="single" w:sz="4" w:space="0" w:color="FFFFFF" w:themeColor="background1"/>
            </w:tcBorders>
            <w:shd w:val="clear" w:color="auto" w:fill="0078B6"/>
          </w:tcPr>
          <w:p w14:paraId="641CCF12" w14:textId="74EEE1D7" w:rsidR="008874FF" w:rsidRPr="008874FF" w:rsidRDefault="008874FF" w:rsidP="000A76FD">
            <w:pPr>
              <w:pStyle w:val="7tabletext"/>
              <w:rPr>
                <w:rFonts w:ascii="Calibri" w:hAnsi="Calibri" w:cs="Calibri"/>
                <w:b/>
                <w:color w:val="FFFFFF" w:themeColor="background1"/>
                <w:szCs w:val="20"/>
                <w:lang w:val="en-GB"/>
              </w:rPr>
            </w:pPr>
            <w:r w:rsidRPr="008874FF">
              <w:rPr>
                <w:rFonts w:ascii="Calibri" w:hAnsi="Calibri" w:cs="Calibri"/>
                <w:b/>
                <w:color w:val="FFFFFF" w:themeColor="background1"/>
                <w:szCs w:val="20"/>
                <w:lang w:val="en-GB"/>
              </w:rPr>
              <w:t>Stakeholder project</w:t>
            </w:r>
          </w:p>
        </w:tc>
        <w:tc>
          <w:tcPr>
            <w:tcW w:w="1417" w:type="dxa"/>
            <w:tcBorders>
              <w:top w:val="single" w:sz="4" w:space="0" w:color="FFFFFF" w:themeColor="background1"/>
              <w:left w:val="nil"/>
              <w:bottom w:val="single" w:sz="4" w:space="0" w:color="FFFFFF" w:themeColor="background1"/>
              <w:right w:val="single" w:sz="4" w:space="0" w:color="FFFFFF" w:themeColor="background1"/>
            </w:tcBorders>
            <w:shd w:val="clear" w:color="auto" w:fill="0078B6"/>
          </w:tcPr>
          <w:p w14:paraId="4040D45C" w14:textId="2E320325" w:rsidR="008874FF" w:rsidRPr="008874FF" w:rsidRDefault="008874FF" w:rsidP="000A76FD">
            <w:pPr>
              <w:pStyle w:val="7tabletext"/>
              <w:rPr>
                <w:rFonts w:ascii="Calibri" w:hAnsi="Calibri" w:cs="Calibri"/>
                <w:b/>
                <w:color w:val="FFFFFF" w:themeColor="background1"/>
                <w:szCs w:val="20"/>
                <w:lang w:val="en-GB"/>
              </w:rPr>
            </w:pPr>
            <w:r w:rsidRPr="008874FF">
              <w:rPr>
                <w:rFonts w:ascii="Calibri" w:hAnsi="Calibri" w:cs="Calibri"/>
                <w:b/>
                <w:color w:val="FFFFFF" w:themeColor="background1"/>
                <w:szCs w:val="20"/>
                <w:lang w:val="en-GB"/>
              </w:rPr>
              <w:t>Country</w:t>
            </w:r>
          </w:p>
        </w:tc>
        <w:tc>
          <w:tcPr>
            <w:tcW w:w="3402" w:type="dxa"/>
            <w:tcBorders>
              <w:top w:val="single" w:sz="4" w:space="0" w:color="FFFFFF" w:themeColor="background1"/>
              <w:left w:val="nil"/>
              <w:bottom w:val="single" w:sz="4" w:space="0" w:color="FFFFFF" w:themeColor="background1"/>
              <w:right w:val="single" w:sz="4" w:space="0" w:color="FFFFFF" w:themeColor="background1"/>
            </w:tcBorders>
            <w:shd w:val="clear" w:color="auto" w:fill="0078B6"/>
          </w:tcPr>
          <w:p w14:paraId="121F99B4" w14:textId="3A8ACA44" w:rsidR="008874FF" w:rsidRPr="008874FF" w:rsidRDefault="008874FF" w:rsidP="000A76FD">
            <w:pPr>
              <w:pStyle w:val="7tabletext"/>
              <w:rPr>
                <w:rFonts w:ascii="Calibri" w:hAnsi="Calibri" w:cs="Calibri"/>
                <w:b/>
                <w:color w:val="FFFFFF" w:themeColor="background1"/>
                <w:szCs w:val="20"/>
                <w:lang w:val="en-GB"/>
              </w:rPr>
            </w:pPr>
            <w:r w:rsidRPr="008874FF">
              <w:rPr>
                <w:rFonts w:ascii="Calibri" w:hAnsi="Calibri" w:cs="Calibri"/>
                <w:b/>
                <w:color w:val="FFFFFF" w:themeColor="background1"/>
                <w:szCs w:val="20"/>
                <w:lang w:val="en-GB"/>
              </w:rPr>
              <w:t>Notes</w:t>
            </w:r>
          </w:p>
        </w:tc>
        <w:tc>
          <w:tcPr>
            <w:tcW w:w="1985" w:type="dxa"/>
            <w:tcBorders>
              <w:top w:val="single" w:sz="4" w:space="0" w:color="FFFFFF" w:themeColor="background1"/>
              <w:left w:val="nil"/>
              <w:bottom w:val="single" w:sz="4" w:space="0" w:color="FFFFFF" w:themeColor="background1"/>
              <w:right w:val="single" w:sz="4" w:space="0" w:color="FFFFFF" w:themeColor="background1"/>
            </w:tcBorders>
            <w:shd w:val="clear" w:color="auto" w:fill="0078B6"/>
          </w:tcPr>
          <w:p w14:paraId="5BF6F66F" w14:textId="7CCD5704" w:rsidR="008874FF" w:rsidRPr="008874FF" w:rsidRDefault="008874FF" w:rsidP="000A76FD">
            <w:pPr>
              <w:pStyle w:val="7tabletext"/>
              <w:rPr>
                <w:rFonts w:ascii="Calibri" w:hAnsi="Calibri" w:cs="Calibri"/>
                <w:b/>
                <w:color w:val="FFFFFF" w:themeColor="background1"/>
                <w:szCs w:val="20"/>
                <w:lang w:val="en-GB"/>
              </w:rPr>
            </w:pPr>
            <w:r w:rsidRPr="008874FF">
              <w:rPr>
                <w:rFonts w:ascii="Calibri" w:hAnsi="Calibri" w:cs="Calibri"/>
                <w:b/>
                <w:color w:val="FFFFFF" w:themeColor="background1"/>
                <w:szCs w:val="20"/>
                <w:lang w:val="en-GB"/>
              </w:rPr>
              <w:t>Time frame</w:t>
            </w:r>
          </w:p>
        </w:tc>
      </w:tr>
      <w:tr w:rsidR="008874FF" w:rsidRPr="008874FF" w14:paraId="65BBB3F7" w14:textId="2C58DAC4" w:rsidTr="008874FF">
        <w:trPr>
          <w:cantSplit/>
          <w:trHeight w:val="616"/>
        </w:trPr>
        <w:tc>
          <w:tcPr>
            <w:tcW w:w="255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115F7946" w14:textId="7E4007C4" w:rsidR="008874FF" w:rsidRPr="008874FF" w:rsidRDefault="008874FF" w:rsidP="000A76FD">
            <w:pPr>
              <w:pStyle w:val="7tabletext"/>
              <w:rPr>
                <w:rFonts w:ascii="Calibri" w:hAnsi="Calibri" w:cs="Calibri"/>
                <w:szCs w:val="20"/>
                <w:lang w:val="en-GB"/>
              </w:rPr>
            </w:pPr>
            <w:r w:rsidRPr="008874FF">
              <w:rPr>
                <w:rFonts w:ascii="Calibri" w:hAnsi="Calibri" w:cs="Calibri"/>
                <w:color w:val="000000"/>
                <w:szCs w:val="20"/>
                <w:lang w:val="en-GB"/>
              </w:rPr>
              <w:t>World Fish Migration Day</w:t>
            </w:r>
          </w:p>
        </w:tc>
        <w:tc>
          <w:tcPr>
            <w:tcW w:w="1417"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16BC2336" w14:textId="7976D2F3" w:rsidR="008874FF" w:rsidRPr="008874FF" w:rsidRDefault="008874FF" w:rsidP="000A76FD">
            <w:pPr>
              <w:pStyle w:val="7tabletext"/>
              <w:rPr>
                <w:rFonts w:ascii="Calibri" w:hAnsi="Calibri" w:cs="Calibri"/>
                <w:szCs w:val="20"/>
                <w:lang w:val="en-GB"/>
              </w:rPr>
            </w:pPr>
            <w:r w:rsidRPr="008874FF">
              <w:rPr>
                <w:rFonts w:ascii="Calibri" w:hAnsi="Calibri" w:cs="Calibri"/>
                <w:color w:val="000000"/>
                <w:szCs w:val="20"/>
                <w:lang w:val="en-GB"/>
              </w:rPr>
              <w:t>All 3 countries</w:t>
            </w:r>
          </w:p>
        </w:tc>
        <w:tc>
          <w:tcPr>
            <w:tcW w:w="340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47FDCA3F" w14:textId="77777777" w:rsidR="008874FF" w:rsidRDefault="008874FF" w:rsidP="00360CFB">
            <w:pPr>
              <w:pStyle w:val="4bodytext"/>
              <w:spacing w:after="0" w:line="240" w:lineRule="auto"/>
              <w:rPr>
                <w:rFonts w:ascii="Calibri" w:hAnsi="Calibri" w:cs="Calibri"/>
                <w:color w:val="000000"/>
                <w:sz w:val="20"/>
                <w:szCs w:val="20"/>
                <w:lang w:val="en-GB"/>
              </w:rPr>
            </w:pPr>
            <w:r w:rsidRPr="008874FF">
              <w:rPr>
                <w:rFonts w:ascii="Calibri" w:hAnsi="Calibri" w:cs="Calibri"/>
                <w:color w:val="000000"/>
                <w:sz w:val="20"/>
                <w:szCs w:val="20"/>
                <w:lang w:val="en-GB"/>
              </w:rPr>
              <w:t xml:space="preserve">WFMD2018: Launch </w:t>
            </w:r>
          </w:p>
          <w:p w14:paraId="5E87B1EE" w14:textId="6E449C8A" w:rsidR="008874FF" w:rsidRPr="008874FF" w:rsidRDefault="008874FF" w:rsidP="00360CFB">
            <w:pPr>
              <w:pStyle w:val="4bodytext"/>
              <w:spacing w:after="0" w:line="240" w:lineRule="auto"/>
              <w:rPr>
                <w:rFonts w:ascii="Calibri" w:hAnsi="Calibri" w:cs="Calibri"/>
                <w:color w:val="000000"/>
                <w:sz w:val="20"/>
                <w:szCs w:val="20"/>
                <w:lang w:val="en-GB"/>
              </w:rPr>
            </w:pPr>
            <w:r w:rsidRPr="008874FF">
              <w:rPr>
                <w:rFonts w:ascii="Calibri" w:hAnsi="Calibri" w:cs="Calibri"/>
                <w:color w:val="000000"/>
                <w:sz w:val="20"/>
                <w:szCs w:val="20"/>
                <w:lang w:val="en-GB"/>
              </w:rPr>
              <w:t xml:space="preserve">Swimway Wadden Sea Poster </w:t>
            </w:r>
          </w:p>
          <w:p w14:paraId="4A9F8B9C" w14:textId="16C1E8D5" w:rsidR="008874FF" w:rsidRPr="008874FF" w:rsidRDefault="008874FF" w:rsidP="00360CFB">
            <w:pPr>
              <w:pStyle w:val="7tabletext"/>
              <w:rPr>
                <w:rFonts w:ascii="Calibri" w:hAnsi="Calibri" w:cs="Calibri"/>
                <w:szCs w:val="20"/>
                <w:lang w:val="en-GB"/>
              </w:rPr>
            </w:pPr>
            <w:r w:rsidRPr="008874FF">
              <w:rPr>
                <w:rFonts w:ascii="Calibri" w:hAnsi="Calibri" w:cs="Calibri"/>
                <w:color w:val="000000"/>
                <w:szCs w:val="20"/>
                <w:lang w:val="en-GB"/>
              </w:rPr>
              <w:t>WFMD2020: Initiate project</w:t>
            </w:r>
          </w:p>
        </w:tc>
        <w:tc>
          <w:tcPr>
            <w:tcW w:w="1985"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280DE00A" w14:textId="77777777" w:rsidR="008874FF" w:rsidRPr="008874FF" w:rsidRDefault="008874FF" w:rsidP="000A76FD">
            <w:pPr>
              <w:pStyle w:val="4bodytext"/>
              <w:spacing w:after="0"/>
              <w:rPr>
                <w:rFonts w:ascii="Calibri" w:hAnsi="Calibri" w:cs="Calibri"/>
                <w:sz w:val="20"/>
                <w:szCs w:val="20"/>
                <w:lang w:val="en-GB"/>
              </w:rPr>
            </w:pPr>
            <w:r w:rsidRPr="008874FF">
              <w:rPr>
                <w:rFonts w:ascii="Calibri" w:hAnsi="Calibri" w:cs="Calibri"/>
                <w:sz w:val="20"/>
                <w:szCs w:val="20"/>
                <w:lang w:val="en-GB"/>
              </w:rPr>
              <w:t>May 2018</w:t>
            </w:r>
          </w:p>
          <w:p w14:paraId="67CD4DE5" w14:textId="37589D00" w:rsidR="008874FF" w:rsidRPr="008874FF" w:rsidRDefault="008874FF" w:rsidP="000A76FD">
            <w:pPr>
              <w:pStyle w:val="7tabletext"/>
              <w:rPr>
                <w:rFonts w:ascii="Calibri" w:hAnsi="Calibri" w:cs="Calibri"/>
                <w:lang w:val="en-GB"/>
              </w:rPr>
            </w:pPr>
            <w:r w:rsidRPr="008874FF">
              <w:rPr>
                <w:rFonts w:ascii="Calibri" w:hAnsi="Calibri" w:cs="Calibri"/>
                <w:szCs w:val="20"/>
                <w:lang w:val="en-GB"/>
              </w:rPr>
              <w:t>May 2020</w:t>
            </w:r>
          </w:p>
        </w:tc>
      </w:tr>
      <w:tr w:rsidR="008874FF" w:rsidRPr="008874FF" w14:paraId="059F1637" w14:textId="4A3228FA" w:rsidTr="008874FF">
        <w:trPr>
          <w:cantSplit/>
          <w:trHeight w:val="135"/>
        </w:trPr>
        <w:tc>
          <w:tcPr>
            <w:tcW w:w="255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6CF3F1D4" w14:textId="5D8BD9C5" w:rsidR="008874FF" w:rsidRPr="008874FF" w:rsidRDefault="008874FF" w:rsidP="000A76FD">
            <w:pPr>
              <w:pStyle w:val="7tabletext"/>
              <w:rPr>
                <w:rFonts w:ascii="Calibri" w:hAnsi="Calibri" w:cs="Calibri"/>
                <w:szCs w:val="20"/>
                <w:lang w:val="en-GB"/>
              </w:rPr>
            </w:pPr>
            <w:r w:rsidRPr="008874FF">
              <w:rPr>
                <w:rFonts w:ascii="Calibri" w:hAnsi="Calibri" w:cs="Calibri"/>
                <w:color w:val="000000"/>
                <w:szCs w:val="20"/>
                <w:lang w:val="en-GB"/>
              </w:rPr>
              <w:t>Fish migration river</w:t>
            </w:r>
          </w:p>
        </w:tc>
        <w:tc>
          <w:tcPr>
            <w:tcW w:w="1417"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65914FD1" w14:textId="592E536D" w:rsidR="008874FF" w:rsidRPr="008874FF" w:rsidRDefault="008874FF" w:rsidP="000A76FD">
            <w:pPr>
              <w:pStyle w:val="7tabletext"/>
              <w:rPr>
                <w:rFonts w:ascii="Calibri" w:hAnsi="Calibri" w:cs="Calibri"/>
                <w:szCs w:val="20"/>
                <w:lang w:val="en-GB"/>
              </w:rPr>
            </w:pPr>
            <w:r w:rsidRPr="008874FF">
              <w:rPr>
                <w:rFonts w:ascii="Calibri" w:hAnsi="Calibri" w:cs="Calibri"/>
                <w:szCs w:val="20"/>
                <w:lang w:val="en-GB"/>
              </w:rPr>
              <w:t>Netherlands</w:t>
            </w:r>
          </w:p>
        </w:tc>
        <w:tc>
          <w:tcPr>
            <w:tcW w:w="340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12B0043B" w14:textId="7EFDF36E" w:rsidR="008874FF" w:rsidRPr="008874FF" w:rsidRDefault="008874FF" w:rsidP="000A76FD">
            <w:pPr>
              <w:pStyle w:val="7tabletext"/>
              <w:rPr>
                <w:rFonts w:ascii="Calibri" w:hAnsi="Calibri" w:cs="Calibri"/>
                <w:szCs w:val="20"/>
                <w:lang w:val="en-GB"/>
              </w:rPr>
            </w:pPr>
          </w:p>
        </w:tc>
        <w:tc>
          <w:tcPr>
            <w:tcW w:w="1985"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015AD00C" w14:textId="614355E9" w:rsidR="008874FF" w:rsidRPr="008874FF" w:rsidRDefault="008874FF" w:rsidP="000A76FD">
            <w:pPr>
              <w:pStyle w:val="7tabletext"/>
              <w:rPr>
                <w:rFonts w:ascii="Calibri" w:hAnsi="Calibri" w:cs="Calibri"/>
                <w:lang w:val="en-GB"/>
              </w:rPr>
            </w:pPr>
            <w:r w:rsidRPr="008874FF">
              <w:rPr>
                <w:rFonts w:ascii="Calibri" w:hAnsi="Calibri" w:cs="Calibri"/>
                <w:color w:val="000000"/>
                <w:szCs w:val="20"/>
                <w:lang w:val="en-GB"/>
              </w:rPr>
              <w:t>Feb 2018 -April 2018</w:t>
            </w:r>
          </w:p>
        </w:tc>
      </w:tr>
      <w:tr w:rsidR="008874FF" w:rsidRPr="008874FF" w14:paraId="66B7CDAD" w14:textId="13EC0BF1" w:rsidTr="008874FF">
        <w:trPr>
          <w:cantSplit/>
          <w:trHeight w:val="206"/>
        </w:trPr>
        <w:tc>
          <w:tcPr>
            <w:tcW w:w="255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4323FA19" w14:textId="6F43B943" w:rsidR="008874FF" w:rsidRPr="008874FF" w:rsidRDefault="008874FF" w:rsidP="000A76FD">
            <w:pPr>
              <w:pStyle w:val="7tabletext"/>
              <w:rPr>
                <w:rFonts w:ascii="Calibri" w:hAnsi="Calibri" w:cs="Calibri"/>
                <w:szCs w:val="20"/>
                <w:lang w:val="en-GB"/>
              </w:rPr>
            </w:pPr>
            <w:r w:rsidRPr="008874FF">
              <w:rPr>
                <w:rFonts w:ascii="Calibri" w:hAnsi="Calibri" w:cs="Calibri"/>
                <w:color w:val="000000"/>
                <w:szCs w:val="20"/>
                <w:lang w:val="en-GB"/>
              </w:rPr>
              <w:t>World biodiversity Day</w:t>
            </w:r>
          </w:p>
        </w:tc>
        <w:tc>
          <w:tcPr>
            <w:tcW w:w="1417"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563E5ACF" w14:textId="14273594" w:rsidR="008874FF" w:rsidRPr="008874FF" w:rsidRDefault="008874FF" w:rsidP="000A76FD">
            <w:pPr>
              <w:pStyle w:val="7tabletext"/>
              <w:rPr>
                <w:rFonts w:ascii="Calibri" w:hAnsi="Calibri" w:cs="Calibri"/>
                <w:szCs w:val="20"/>
                <w:lang w:val="en-GB"/>
              </w:rPr>
            </w:pPr>
            <w:r w:rsidRPr="008874FF">
              <w:rPr>
                <w:rFonts w:ascii="Calibri" w:hAnsi="Calibri" w:cs="Calibri"/>
                <w:color w:val="000000"/>
                <w:szCs w:val="20"/>
                <w:lang w:val="en-GB"/>
              </w:rPr>
              <w:t>All 3 countries</w:t>
            </w:r>
          </w:p>
        </w:tc>
        <w:tc>
          <w:tcPr>
            <w:tcW w:w="340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312EAD36" w14:textId="05CFCC1A" w:rsidR="008874FF" w:rsidRPr="008874FF" w:rsidRDefault="008874FF" w:rsidP="000A76FD">
            <w:pPr>
              <w:pStyle w:val="7tabletext"/>
              <w:rPr>
                <w:rFonts w:ascii="Calibri" w:hAnsi="Calibri" w:cs="Calibri"/>
                <w:szCs w:val="20"/>
                <w:lang w:val="en-GB"/>
              </w:rPr>
            </w:pPr>
          </w:p>
        </w:tc>
        <w:tc>
          <w:tcPr>
            <w:tcW w:w="1985"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6192DD23" w14:textId="77777777" w:rsidR="008874FF" w:rsidRPr="008874FF" w:rsidRDefault="008874FF" w:rsidP="000A76FD">
            <w:pPr>
              <w:pStyle w:val="7tabletext"/>
              <w:rPr>
                <w:rFonts w:ascii="Calibri" w:hAnsi="Calibri" w:cs="Calibri"/>
                <w:lang w:val="en-GB"/>
              </w:rPr>
            </w:pPr>
          </w:p>
        </w:tc>
      </w:tr>
      <w:tr w:rsidR="008874FF" w:rsidRPr="008874FF" w14:paraId="0CF9D816" w14:textId="5A3A8315" w:rsidTr="008874FF">
        <w:trPr>
          <w:cantSplit/>
          <w:trHeight w:val="246"/>
        </w:trPr>
        <w:tc>
          <w:tcPr>
            <w:tcW w:w="255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345A569E" w14:textId="3F3F3A5E" w:rsidR="008874FF" w:rsidRPr="008874FF" w:rsidRDefault="008874FF" w:rsidP="000A76FD">
            <w:pPr>
              <w:pStyle w:val="7tabletext"/>
              <w:rPr>
                <w:rFonts w:ascii="Calibri" w:hAnsi="Calibri" w:cs="Calibri"/>
                <w:szCs w:val="20"/>
                <w:lang w:val="en-GB"/>
              </w:rPr>
            </w:pPr>
            <w:r w:rsidRPr="008874FF">
              <w:rPr>
                <w:rFonts w:ascii="Calibri" w:hAnsi="Calibri" w:cs="Calibri"/>
                <w:color w:val="000000"/>
                <w:szCs w:val="20"/>
                <w:lang w:val="en-GB"/>
              </w:rPr>
              <w:t>Wadden Sea Day</w:t>
            </w:r>
          </w:p>
        </w:tc>
        <w:tc>
          <w:tcPr>
            <w:tcW w:w="1417"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08B9AD0A" w14:textId="77AF0C8D" w:rsidR="008874FF" w:rsidRPr="008874FF" w:rsidRDefault="008874FF" w:rsidP="000A76FD">
            <w:pPr>
              <w:pStyle w:val="7tabletext"/>
              <w:rPr>
                <w:rFonts w:ascii="Calibri" w:hAnsi="Calibri" w:cs="Calibri"/>
                <w:szCs w:val="20"/>
                <w:lang w:val="en-GB"/>
              </w:rPr>
            </w:pPr>
            <w:r w:rsidRPr="008874FF">
              <w:rPr>
                <w:rFonts w:ascii="Calibri" w:hAnsi="Calibri" w:cs="Calibri"/>
                <w:color w:val="000000"/>
                <w:szCs w:val="20"/>
                <w:lang w:val="en-GB"/>
              </w:rPr>
              <w:t>All 3 countries</w:t>
            </w:r>
          </w:p>
        </w:tc>
        <w:tc>
          <w:tcPr>
            <w:tcW w:w="340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5630109A" w14:textId="785636CD" w:rsidR="008874FF" w:rsidRPr="008874FF" w:rsidRDefault="008874FF" w:rsidP="000A76FD">
            <w:pPr>
              <w:pStyle w:val="7tabletext"/>
              <w:rPr>
                <w:rFonts w:ascii="Calibri" w:hAnsi="Calibri" w:cs="Calibri"/>
                <w:szCs w:val="20"/>
                <w:lang w:val="en-GB"/>
              </w:rPr>
            </w:pPr>
          </w:p>
        </w:tc>
        <w:tc>
          <w:tcPr>
            <w:tcW w:w="1985"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11C3AC6D" w14:textId="77777777" w:rsidR="008874FF" w:rsidRPr="008874FF" w:rsidRDefault="008874FF" w:rsidP="000A76FD">
            <w:pPr>
              <w:pStyle w:val="7tabletext"/>
              <w:rPr>
                <w:rFonts w:ascii="Calibri" w:hAnsi="Calibri" w:cs="Calibri"/>
                <w:lang w:val="en-GB"/>
              </w:rPr>
            </w:pPr>
          </w:p>
        </w:tc>
      </w:tr>
      <w:tr w:rsidR="008874FF" w:rsidRPr="008874FF" w14:paraId="3FBB6950" w14:textId="1ABA8560" w:rsidTr="008874FF">
        <w:trPr>
          <w:cantSplit/>
          <w:trHeight w:val="165"/>
        </w:trPr>
        <w:tc>
          <w:tcPr>
            <w:tcW w:w="255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67E38C4C" w14:textId="1181665A" w:rsidR="008874FF" w:rsidRPr="008874FF" w:rsidRDefault="008874FF" w:rsidP="000A76FD">
            <w:pPr>
              <w:pStyle w:val="7tabletext"/>
              <w:rPr>
                <w:rFonts w:ascii="Calibri" w:hAnsi="Calibri" w:cs="Calibri"/>
                <w:szCs w:val="20"/>
                <w:lang w:val="en-GB"/>
              </w:rPr>
            </w:pPr>
            <w:r w:rsidRPr="008874FF">
              <w:rPr>
                <w:rFonts w:ascii="Calibri" w:hAnsi="Calibri" w:cs="Calibri"/>
                <w:color w:val="000000"/>
                <w:szCs w:val="20"/>
                <w:lang w:val="en-GB"/>
              </w:rPr>
              <w:t>AMBER</w:t>
            </w:r>
          </w:p>
        </w:tc>
        <w:tc>
          <w:tcPr>
            <w:tcW w:w="1417"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1F8A2451" w14:textId="2C40382E" w:rsidR="008874FF" w:rsidRPr="008874FF" w:rsidRDefault="008874FF" w:rsidP="000A76FD">
            <w:pPr>
              <w:pStyle w:val="7tabletext"/>
              <w:rPr>
                <w:rFonts w:ascii="Calibri" w:hAnsi="Calibri" w:cs="Calibri"/>
                <w:szCs w:val="20"/>
                <w:lang w:val="en-GB"/>
              </w:rPr>
            </w:pPr>
            <w:r w:rsidRPr="008874FF">
              <w:rPr>
                <w:rFonts w:ascii="Calibri" w:hAnsi="Calibri" w:cs="Calibri"/>
                <w:color w:val="000000"/>
                <w:szCs w:val="20"/>
                <w:lang w:val="en-GB"/>
              </w:rPr>
              <w:t>All 3 countries</w:t>
            </w:r>
          </w:p>
        </w:tc>
        <w:tc>
          <w:tcPr>
            <w:tcW w:w="340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119FEFB3" w14:textId="36B7FA01" w:rsidR="008874FF" w:rsidRPr="008874FF" w:rsidRDefault="008874FF" w:rsidP="000A76FD">
            <w:pPr>
              <w:pStyle w:val="7tabletext"/>
              <w:rPr>
                <w:rFonts w:ascii="Calibri" w:hAnsi="Calibri" w:cs="Calibri"/>
                <w:szCs w:val="20"/>
                <w:lang w:val="en-GB"/>
              </w:rPr>
            </w:pPr>
            <w:r w:rsidRPr="008874FF">
              <w:rPr>
                <w:rFonts w:ascii="Calibri" w:hAnsi="Calibri" w:cs="Calibri"/>
                <w:color w:val="000000"/>
                <w:szCs w:val="20"/>
                <w:lang w:val="en-GB"/>
              </w:rPr>
              <w:t>Coastal barriers</w:t>
            </w:r>
          </w:p>
        </w:tc>
        <w:tc>
          <w:tcPr>
            <w:tcW w:w="1985"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009B7B10" w14:textId="77777777" w:rsidR="008874FF" w:rsidRPr="008874FF" w:rsidRDefault="008874FF" w:rsidP="000A76FD">
            <w:pPr>
              <w:pStyle w:val="7tabletext"/>
              <w:rPr>
                <w:rFonts w:ascii="Calibri" w:hAnsi="Calibri" w:cs="Calibri"/>
                <w:lang w:val="en-GB"/>
              </w:rPr>
            </w:pPr>
          </w:p>
        </w:tc>
      </w:tr>
      <w:tr w:rsidR="008874FF" w:rsidRPr="008874FF" w14:paraId="1098ECA5" w14:textId="77777777" w:rsidTr="008874FF">
        <w:trPr>
          <w:cantSplit/>
          <w:trHeight w:val="85"/>
        </w:trPr>
        <w:tc>
          <w:tcPr>
            <w:tcW w:w="255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16FCCE31" w14:textId="55BB309C" w:rsidR="008874FF" w:rsidRPr="008874FF" w:rsidRDefault="008874FF" w:rsidP="000A76FD">
            <w:pPr>
              <w:pStyle w:val="7tabletext"/>
              <w:rPr>
                <w:rFonts w:ascii="Calibri" w:hAnsi="Calibri" w:cs="Calibri"/>
                <w:color w:val="000000"/>
                <w:szCs w:val="20"/>
                <w:lang w:val="en-GB"/>
              </w:rPr>
            </w:pPr>
            <w:r w:rsidRPr="008874FF">
              <w:rPr>
                <w:rFonts w:ascii="Calibri" w:hAnsi="Calibri" w:cs="Calibri"/>
                <w:color w:val="000000"/>
                <w:szCs w:val="20"/>
                <w:lang w:val="en-GB"/>
              </w:rPr>
              <w:t>Dam removal Europe</w:t>
            </w:r>
          </w:p>
        </w:tc>
        <w:tc>
          <w:tcPr>
            <w:tcW w:w="1417"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7B7EE82B" w14:textId="0944B322" w:rsidR="008874FF" w:rsidRPr="008874FF" w:rsidRDefault="008874FF" w:rsidP="000A76FD">
            <w:pPr>
              <w:pStyle w:val="7tabletext"/>
              <w:rPr>
                <w:rFonts w:ascii="Calibri" w:hAnsi="Calibri" w:cs="Calibri"/>
                <w:color w:val="000000"/>
                <w:szCs w:val="20"/>
                <w:lang w:val="en-GB"/>
              </w:rPr>
            </w:pPr>
            <w:r w:rsidRPr="008874FF">
              <w:rPr>
                <w:rFonts w:ascii="Calibri" w:hAnsi="Calibri" w:cs="Calibri"/>
                <w:color w:val="000000"/>
                <w:szCs w:val="20"/>
                <w:lang w:val="en-GB"/>
              </w:rPr>
              <w:t>All 3 countries</w:t>
            </w:r>
          </w:p>
        </w:tc>
        <w:tc>
          <w:tcPr>
            <w:tcW w:w="340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4E9DA691" w14:textId="2B98C664" w:rsidR="008874FF" w:rsidRPr="008874FF" w:rsidRDefault="008874FF" w:rsidP="000A76FD">
            <w:pPr>
              <w:pStyle w:val="7tabletext"/>
              <w:rPr>
                <w:rFonts w:ascii="Calibri" w:hAnsi="Calibri" w:cs="Calibri"/>
                <w:color w:val="000000"/>
                <w:szCs w:val="20"/>
                <w:lang w:val="en-GB"/>
              </w:rPr>
            </w:pPr>
            <w:r w:rsidRPr="008874FF">
              <w:rPr>
                <w:rFonts w:ascii="Calibri" w:hAnsi="Calibri" w:cs="Calibri"/>
                <w:color w:val="000000"/>
                <w:szCs w:val="20"/>
                <w:lang w:val="en-GB"/>
              </w:rPr>
              <w:t>Coastal barriers</w:t>
            </w:r>
          </w:p>
        </w:tc>
        <w:tc>
          <w:tcPr>
            <w:tcW w:w="1985"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110BE690" w14:textId="77777777" w:rsidR="008874FF" w:rsidRPr="008874FF" w:rsidRDefault="008874FF" w:rsidP="000A76FD">
            <w:pPr>
              <w:pStyle w:val="7tabletext"/>
              <w:rPr>
                <w:rFonts w:ascii="Calibri" w:hAnsi="Calibri" w:cs="Calibri"/>
                <w:lang w:val="en-GB"/>
              </w:rPr>
            </w:pPr>
          </w:p>
        </w:tc>
      </w:tr>
      <w:tr w:rsidR="008874FF" w:rsidRPr="008874FF" w14:paraId="56808F46" w14:textId="77777777" w:rsidTr="008874FF">
        <w:trPr>
          <w:cantSplit/>
          <w:trHeight w:val="274"/>
        </w:trPr>
        <w:tc>
          <w:tcPr>
            <w:tcW w:w="255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227370CE" w14:textId="1D0548C6" w:rsidR="008874FF" w:rsidRPr="008874FF" w:rsidRDefault="008874FF" w:rsidP="000A76FD">
            <w:pPr>
              <w:pStyle w:val="7tabletext"/>
              <w:rPr>
                <w:rFonts w:ascii="Calibri" w:hAnsi="Calibri" w:cs="Calibri"/>
                <w:color w:val="000000"/>
                <w:szCs w:val="20"/>
                <w:lang w:val="en-GB"/>
              </w:rPr>
            </w:pPr>
            <w:r w:rsidRPr="008874FF">
              <w:rPr>
                <w:rFonts w:ascii="Calibri" w:hAnsi="Calibri" w:cs="Calibri"/>
                <w:color w:val="000000"/>
                <w:szCs w:val="20"/>
                <w:lang w:val="en-GB"/>
              </w:rPr>
              <w:t>Swimway Global</w:t>
            </w:r>
          </w:p>
        </w:tc>
        <w:tc>
          <w:tcPr>
            <w:tcW w:w="1417"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41BB454F" w14:textId="6EC58D52" w:rsidR="008874FF" w:rsidRPr="008874FF" w:rsidRDefault="008874FF" w:rsidP="000A76FD">
            <w:pPr>
              <w:pStyle w:val="7tabletext"/>
              <w:rPr>
                <w:rFonts w:ascii="Calibri" w:hAnsi="Calibri" w:cs="Calibri"/>
                <w:color w:val="000000"/>
                <w:szCs w:val="20"/>
                <w:lang w:val="en-GB"/>
              </w:rPr>
            </w:pPr>
            <w:r w:rsidRPr="008874FF">
              <w:rPr>
                <w:rFonts w:ascii="Calibri" w:hAnsi="Calibri" w:cs="Calibri"/>
                <w:color w:val="000000"/>
                <w:szCs w:val="20"/>
                <w:lang w:val="en-GB"/>
              </w:rPr>
              <w:t>International</w:t>
            </w:r>
          </w:p>
        </w:tc>
        <w:tc>
          <w:tcPr>
            <w:tcW w:w="340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485EC390" w14:textId="2BCB883D" w:rsidR="008874FF" w:rsidRPr="008874FF" w:rsidRDefault="008874FF" w:rsidP="000A76FD">
            <w:pPr>
              <w:pStyle w:val="7tabletext"/>
              <w:rPr>
                <w:rFonts w:ascii="Calibri" w:hAnsi="Calibri" w:cs="Calibri"/>
                <w:color w:val="000000"/>
                <w:szCs w:val="20"/>
                <w:lang w:val="en-GB"/>
              </w:rPr>
            </w:pPr>
            <w:r w:rsidRPr="008874FF">
              <w:rPr>
                <w:rFonts w:ascii="Calibri" w:hAnsi="Calibri" w:cs="Calibri"/>
                <w:color w:val="000000"/>
                <w:szCs w:val="20"/>
                <w:lang w:val="en-GB"/>
              </w:rPr>
              <w:t xml:space="preserve">Link Swimway </w:t>
            </w:r>
            <w:proofErr w:type="spellStart"/>
            <w:r w:rsidRPr="008874FF">
              <w:rPr>
                <w:rFonts w:ascii="Calibri" w:hAnsi="Calibri" w:cs="Calibri"/>
                <w:color w:val="000000"/>
                <w:szCs w:val="20"/>
                <w:lang w:val="en-GB"/>
              </w:rPr>
              <w:t>WaddenSea</w:t>
            </w:r>
            <w:proofErr w:type="spellEnd"/>
            <w:r w:rsidRPr="008874FF">
              <w:rPr>
                <w:rFonts w:ascii="Calibri" w:hAnsi="Calibri" w:cs="Calibri"/>
                <w:color w:val="000000"/>
                <w:szCs w:val="20"/>
                <w:lang w:val="en-GB"/>
              </w:rPr>
              <w:t xml:space="preserve"> to Swimway Global website</w:t>
            </w:r>
          </w:p>
        </w:tc>
        <w:tc>
          <w:tcPr>
            <w:tcW w:w="1985"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7681394F" w14:textId="77777777" w:rsidR="008874FF" w:rsidRPr="008874FF" w:rsidRDefault="008874FF" w:rsidP="000A76FD">
            <w:pPr>
              <w:pStyle w:val="7tabletext"/>
              <w:rPr>
                <w:rFonts w:ascii="Calibri" w:hAnsi="Calibri" w:cs="Calibri"/>
                <w:lang w:val="en-GB"/>
              </w:rPr>
            </w:pPr>
          </w:p>
        </w:tc>
      </w:tr>
      <w:tr w:rsidR="008874FF" w:rsidRPr="008874FF" w14:paraId="3A24E9C7" w14:textId="77777777" w:rsidTr="008874FF">
        <w:trPr>
          <w:cantSplit/>
          <w:trHeight w:val="241"/>
        </w:trPr>
        <w:tc>
          <w:tcPr>
            <w:tcW w:w="255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3631E4F9" w14:textId="352941FF" w:rsidR="008874FF" w:rsidRPr="008874FF" w:rsidRDefault="008874FF" w:rsidP="000A76FD">
            <w:pPr>
              <w:pStyle w:val="7tabletext"/>
              <w:rPr>
                <w:rFonts w:ascii="Calibri" w:hAnsi="Calibri" w:cs="Calibri"/>
                <w:color w:val="000000"/>
                <w:szCs w:val="20"/>
                <w:lang w:val="en-GB"/>
              </w:rPr>
            </w:pPr>
            <w:r w:rsidRPr="008874FF">
              <w:rPr>
                <w:rFonts w:ascii="Calibri" w:hAnsi="Calibri" w:cs="Calibri"/>
                <w:color w:val="000000"/>
                <w:szCs w:val="20"/>
                <w:lang w:val="en-GB"/>
              </w:rPr>
              <w:t>Year of the Salmon (2019)</w:t>
            </w:r>
          </w:p>
        </w:tc>
        <w:tc>
          <w:tcPr>
            <w:tcW w:w="1417"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332A00C5" w14:textId="0AD5B127" w:rsidR="008874FF" w:rsidRPr="008874FF" w:rsidRDefault="008874FF" w:rsidP="000A76FD">
            <w:pPr>
              <w:pStyle w:val="7tabletext"/>
              <w:rPr>
                <w:rFonts w:ascii="Calibri" w:hAnsi="Calibri" w:cs="Calibri"/>
                <w:color w:val="000000"/>
                <w:szCs w:val="20"/>
                <w:lang w:val="en-GB"/>
              </w:rPr>
            </w:pPr>
            <w:r w:rsidRPr="008874FF">
              <w:rPr>
                <w:rFonts w:ascii="Calibri" w:hAnsi="Calibri" w:cs="Calibri"/>
                <w:szCs w:val="20"/>
                <w:lang w:val="en-GB"/>
              </w:rPr>
              <w:t>International</w:t>
            </w:r>
          </w:p>
        </w:tc>
        <w:tc>
          <w:tcPr>
            <w:tcW w:w="3402"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6D6C5703" w14:textId="42F9CCA8" w:rsidR="008874FF" w:rsidRPr="008874FF" w:rsidRDefault="0005722C" w:rsidP="000A76FD">
            <w:pPr>
              <w:pStyle w:val="7tabletext"/>
              <w:rPr>
                <w:rFonts w:ascii="Calibri" w:hAnsi="Calibri" w:cs="Calibri"/>
                <w:color w:val="000000"/>
                <w:szCs w:val="20"/>
                <w:lang w:val="en-GB"/>
              </w:rPr>
            </w:pPr>
            <w:hyperlink r:id="rId17" w:history="1">
              <w:r w:rsidR="008874FF" w:rsidRPr="008874FF">
                <w:rPr>
                  <w:rStyle w:val="Hyperlink"/>
                  <w:rFonts w:ascii="Calibri" w:eastAsia="Times New Roman" w:hAnsi="Calibri" w:cs="Calibri"/>
                  <w:color w:val="800080"/>
                  <w:szCs w:val="20"/>
                  <w:lang w:val="en-GB"/>
                </w:rPr>
                <w:t>http://www.nasco.int/iys.html</w:t>
              </w:r>
            </w:hyperlink>
            <w:r w:rsidR="008874FF" w:rsidRPr="008874FF">
              <w:rPr>
                <w:rStyle w:val="Hyperlink"/>
                <w:rFonts w:ascii="Calibri" w:eastAsia="Times New Roman" w:hAnsi="Calibri" w:cs="Calibri"/>
                <w:color w:val="800080"/>
                <w:szCs w:val="20"/>
                <w:lang w:val="en-GB"/>
              </w:rPr>
              <w:t xml:space="preserve"> </w:t>
            </w:r>
          </w:p>
        </w:tc>
        <w:tc>
          <w:tcPr>
            <w:tcW w:w="1985" w:type="dxa"/>
            <w:tcBorders>
              <w:top w:val="single" w:sz="4" w:space="0" w:color="FFFFFF" w:themeColor="background1"/>
              <w:left w:val="nil"/>
              <w:bottom w:val="single" w:sz="4" w:space="0" w:color="FFFFFF" w:themeColor="background1"/>
              <w:right w:val="single" w:sz="4" w:space="0" w:color="FFFFFF" w:themeColor="background1"/>
            </w:tcBorders>
            <w:shd w:val="clear" w:color="auto" w:fill="D8EEFA"/>
          </w:tcPr>
          <w:p w14:paraId="7052F8EF" w14:textId="77777777" w:rsidR="008874FF" w:rsidRPr="008874FF" w:rsidRDefault="008874FF" w:rsidP="000A76FD">
            <w:pPr>
              <w:pStyle w:val="7tabletext"/>
              <w:rPr>
                <w:rFonts w:ascii="Calibri" w:hAnsi="Calibri" w:cs="Calibri"/>
                <w:lang w:val="en-GB"/>
              </w:rPr>
            </w:pPr>
          </w:p>
        </w:tc>
      </w:tr>
    </w:tbl>
    <w:p w14:paraId="6C76EC44" w14:textId="1E1E2319" w:rsidR="001C5C25" w:rsidRPr="006A5D17" w:rsidRDefault="0081086C" w:rsidP="0081086C">
      <w:pPr>
        <w:pStyle w:val="1Sectiontitles"/>
        <w:rPr>
          <w:lang w:val="en-GB"/>
        </w:rPr>
      </w:pPr>
      <w:bookmarkStart w:id="31" w:name="_Toc496622621"/>
      <w:bookmarkStart w:id="32" w:name="_Toc496622913"/>
      <w:bookmarkStart w:id="33" w:name="_Toc496629047"/>
      <w:bookmarkStart w:id="34" w:name="_Toc496629597"/>
      <w:bookmarkStart w:id="35" w:name="_Toc487791456"/>
      <w:bookmarkStart w:id="36" w:name="_Toc1722731"/>
      <w:bookmarkEnd w:id="31"/>
      <w:bookmarkEnd w:id="32"/>
      <w:bookmarkEnd w:id="33"/>
      <w:bookmarkEnd w:id="34"/>
      <w:r w:rsidRPr="006A5D17">
        <w:rPr>
          <w:lang w:val="en-GB"/>
        </w:rPr>
        <w:lastRenderedPageBreak/>
        <w:t>Organisation, planning and funding</w:t>
      </w:r>
      <w:bookmarkEnd w:id="35"/>
      <w:bookmarkEnd w:id="36"/>
    </w:p>
    <w:p w14:paraId="33CDBAA5" w14:textId="6810DD9F" w:rsidR="0081086C" w:rsidRPr="006A5D17" w:rsidRDefault="0081086C" w:rsidP="0081086C">
      <w:pPr>
        <w:pStyle w:val="2sub-sections"/>
      </w:pPr>
      <w:bookmarkStart w:id="37" w:name="_Toc451876593"/>
      <w:bookmarkStart w:id="38" w:name="_Toc523935963"/>
      <w:bookmarkStart w:id="39" w:name="_Toc1722732"/>
      <w:r w:rsidRPr="006A5D17">
        <w:t>Project structure</w:t>
      </w:r>
      <w:bookmarkEnd w:id="37"/>
      <w:bookmarkEnd w:id="38"/>
      <w:bookmarkEnd w:id="39"/>
    </w:p>
    <w:p w14:paraId="5C322CBB" w14:textId="77777777" w:rsidR="0081086C" w:rsidRPr="006A5D17" w:rsidRDefault="0081086C" w:rsidP="0081086C">
      <w:pPr>
        <w:pStyle w:val="4bodytext"/>
        <w:rPr>
          <w:lang w:val="en-GB"/>
        </w:rPr>
      </w:pPr>
      <w:r w:rsidRPr="006A5D17">
        <w:rPr>
          <w:lang w:val="en-GB"/>
        </w:rPr>
        <w:t>The Wadden Sea Board will be responsible for the coordination of the Swimway Vision. The three countries will work together and convey expertise, capacity and resources on a project based approach for the implementation. According to the decision by the Ministerial Conference, the implementation of The Swimway Vision is foreseen to be accomplished within the German Presidency plus two years i.e. in the period  2018-2024.</w:t>
      </w:r>
    </w:p>
    <w:p w14:paraId="4C208B0D" w14:textId="77777777" w:rsidR="0081086C" w:rsidRPr="006A5D17" w:rsidRDefault="0081086C" w:rsidP="0081086C">
      <w:pPr>
        <w:pStyle w:val="4bodytext"/>
        <w:rPr>
          <w:lang w:val="en-GB"/>
        </w:rPr>
      </w:pPr>
      <w:r w:rsidRPr="006A5D17">
        <w:rPr>
          <w:lang w:val="en-GB"/>
        </w:rPr>
        <w:t xml:space="preserve">A trilateral implementation body for the Swimway will develop a draft Terms of Reference (ToR) and workplan 2019 for the implementation of the Swimway Vision.   </w:t>
      </w:r>
    </w:p>
    <w:p w14:paraId="17834007" w14:textId="2DB1BADE" w:rsidR="0081086C" w:rsidRPr="006A5D17" w:rsidRDefault="0081086C" w:rsidP="0081086C">
      <w:pPr>
        <w:pStyle w:val="4bodytext"/>
        <w:rPr>
          <w:rFonts w:cstheme="minorHAnsi"/>
          <w:lang w:val="en-GB"/>
        </w:rPr>
      </w:pPr>
      <w:r w:rsidRPr="006A5D17">
        <w:rPr>
          <w:lang w:val="en-GB"/>
        </w:rPr>
        <w:t>This ToR will contain a description of tasks, deliverables, accountabilit</w:t>
      </w:r>
      <w:r w:rsidR="0030376A">
        <w:rPr>
          <w:lang w:val="en-GB"/>
        </w:rPr>
        <w:t xml:space="preserve">y and organisational structure. It </w:t>
      </w:r>
      <w:r w:rsidRPr="006A5D17">
        <w:rPr>
          <w:lang w:val="en-GB"/>
        </w:rPr>
        <w:t>will encompass a coordination task and capacity for supporting development of project proposals (n</w:t>
      </w:r>
      <w:r w:rsidR="0030376A">
        <w:rPr>
          <w:lang w:val="en-GB"/>
        </w:rPr>
        <w:t xml:space="preserve">ational and European funding). </w:t>
      </w:r>
      <w:r w:rsidRPr="006A5D17">
        <w:rPr>
          <w:lang w:val="en-GB"/>
        </w:rPr>
        <w:t>This ToR and workplan 2019 will be submitted to the TGMM and the WSB for approval</w:t>
      </w:r>
      <w:r w:rsidRPr="006A5D17">
        <w:rPr>
          <w:rFonts w:cstheme="minorHAnsi"/>
          <w:lang w:val="en-GB"/>
        </w:rPr>
        <w:t xml:space="preserve">. </w:t>
      </w:r>
    </w:p>
    <w:p w14:paraId="213BF8E7" w14:textId="066A57F1" w:rsidR="0081086C" w:rsidRPr="006A5D17" w:rsidRDefault="0081086C" w:rsidP="0081086C">
      <w:pPr>
        <w:pStyle w:val="2sub-sections"/>
      </w:pPr>
      <w:bookmarkStart w:id="40" w:name="_Toc523935964"/>
      <w:bookmarkStart w:id="41" w:name="_Toc1722733"/>
      <w:r w:rsidRPr="006A5D17">
        <w:t>Planning and Costs</w:t>
      </w:r>
      <w:bookmarkEnd w:id="40"/>
      <w:bookmarkEnd w:id="41"/>
      <w:r w:rsidRPr="006A5D17">
        <w:t xml:space="preserve"> </w:t>
      </w:r>
    </w:p>
    <w:p w14:paraId="14C87DC7" w14:textId="30E3B511" w:rsidR="0081086C" w:rsidRPr="006A5D17" w:rsidRDefault="0081086C" w:rsidP="0081086C">
      <w:pPr>
        <w:pStyle w:val="4bodytext"/>
        <w:rPr>
          <w:lang w:val="en-GB"/>
        </w:rPr>
      </w:pPr>
      <w:r w:rsidRPr="006A5D17">
        <w:rPr>
          <w:lang w:val="en-GB"/>
        </w:rPr>
        <w:t>After the Tril</w:t>
      </w:r>
      <w:r w:rsidR="0030376A">
        <w:rPr>
          <w:lang w:val="en-GB"/>
        </w:rPr>
        <w:t xml:space="preserve">ateral Governmental Conference </w:t>
      </w:r>
      <w:r w:rsidRPr="006A5D17">
        <w:rPr>
          <w:lang w:val="en-GB"/>
        </w:rPr>
        <w:t>in May 2018 a trilateral start-up meeting will  be organised to discuss the ToR and workplan, estimating required capacity and costs.  The costs for the Swimway programme have three components:</w:t>
      </w:r>
    </w:p>
    <w:p w14:paraId="6A8DF62F" w14:textId="51B8C654" w:rsidR="0081086C" w:rsidRPr="006A5D17" w:rsidRDefault="0081086C" w:rsidP="0081086C">
      <w:pPr>
        <w:pStyle w:val="3subheadings"/>
      </w:pPr>
      <w:r w:rsidRPr="006A5D17">
        <w:t>Ad 1 Coordination and organisational costs (meeting, material, travel costs)</w:t>
      </w:r>
    </w:p>
    <w:p w14:paraId="632A606F" w14:textId="77777777" w:rsidR="0081086C" w:rsidRPr="006A5D17" w:rsidRDefault="0081086C" w:rsidP="0081086C">
      <w:pPr>
        <w:pStyle w:val="4bodytext"/>
        <w:rPr>
          <w:lang w:val="en-GB"/>
        </w:rPr>
      </w:pPr>
      <w:r w:rsidRPr="006A5D17">
        <w:rPr>
          <w:lang w:val="en-GB"/>
        </w:rPr>
        <w:t>Funding for coordination and organisation is essential to effectuate the Swimway programme and to initiate further funding for activities in the project itself</w:t>
      </w:r>
      <w:r w:rsidRPr="006A5D17">
        <w:rPr>
          <w:b/>
          <w:sz w:val="20"/>
          <w:szCs w:val="20"/>
          <w:lang w:val="en-GB"/>
        </w:rPr>
        <w:t>.</w:t>
      </w:r>
    </w:p>
    <w:p w14:paraId="6BC269B9" w14:textId="79ABDFE1" w:rsidR="0081086C" w:rsidRPr="006A5D17" w:rsidRDefault="0081086C" w:rsidP="0081086C">
      <w:pPr>
        <w:pStyle w:val="3subheadings"/>
      </w:pPr>
      <w:r w:rsidRPr="006A5D17">
        <w:t>Ad 2 National representation</w:t>
      </w:r>
    </w:p>
    <w:p w14:paraId="1C5ED186" w14:textId="77777777" w:rsidR="0081086C" w:rsidRPr="006A5D17" w:rsidRDefault="0081086C" w:rsidP="0081086C">
      <w:pPr>
        <w:pStyle w:val="4bodytext"/>
        <w:rPr>
          <w:lang w:val="en-GB"/>
        </w:rPr>
      </w:pPr>
      <w:r w:rsidRPr="006A5D17">
        <w:rPr>
          <w:lang w:val="en-GB"/>
        </w:rPr>
        <w:t xml:space="preserve">The actions mentioned in this program require capacity of scientists, NGOs, authorities and other professionals from the three Wadden Sea states. Without this effort, the Swimway initiative will not succeed. The three countries are asked to deliver members for the Swimway group and to enable them to contribute adequately to the Swimway programme. The estimate of the required amount of time needs a more detailed elaboration of the activities per year. </w:t>
      </w:r>
    </w:p>
    <w:p w14:paraId="24EFB60B" w14:textId="77777777" w:rsidR="005B784E" w:rsidRDefault="005B784E" w:rsidP="0081086C">
      <w:pPr>
        <w:pStyle w:val="3subheadings"/>
      </w:pPr>
    </w:p>
    <w:p w14:paraId="1B278FFA" w14:textId="77777777" w:rsidR="005B784E" w:rsidRDefault="005B784E" w:rsidP="0081086C">
      <w:pPr>
        <w:pStyle w:val="3subheadings"/>
      </w:pPr>
    </w:p>
    <w:p w14:paraId="7C98CA22" w14:textId="77777777" w:rsidR="0081086C" w:rsidRPr="006A5D17" w:rsidRDefault="0081086C" w:rsidP="0081086C">
      <w:pPr>
        <w:pStyle w:val="3subheadings"/>
      </w:pPr>
      <w:r w:rsidRPr="006A5D17">
        <w:t>Ad 3 Projects</w:t>
      </w:r>
    </w:p>
    <w:p w14:paraId="0C8F6CFF" w14:textId="77777777" w:rsidR="0081086C" w:rsidRPr="006A5D17" w:rsidRDefault="0081086C" w:rsidP="0081086C">
      <w:pPr>
        <w:pStyle w:val="4bodytext"/>
        <w:rPr>
          <w:lang w:val="en-GB"/>
        </w:rPr>
      </w:pPr>
      <w:r w:rsidRPr="006A5D17">
        <w:rPr>
          <w:lang w:val="en-GB"/>
        </w:rPr>
        <w:lastRenderedPageBreak/>
        <w:t xml:space="preserve">It is envisaged that a number of collaborative projects will be developed to address the objectives of the Swimway programme. The funding of these projects will be sought from external sources, both national and EU. </w:t>
      </w:r>
    </w:p>
    <w:p w14:paraId="755522AA" w14:textId="77777777" w:rsidR="0081086C" w:rsidRPr="006A5D17" w:rsidRDefault="0081086C" w:rsidP="0081086C">
      <w:pPr>
        <w:pStyle w:val="4bodytext"/>
        <w:rPr>
          <w:lang w:val="en-GB"/>
        </w:rPr>
      </w:pPr>
      <w:r w:rsidRPr="006A5D17">
        <w:rPr>
          <w:lang w:val="en-GB"/>
        </w:rPr>
        <w:t xml:space="preserve">Even if national funding cannot be used in a trilateral context, it is important that the available financial resources are being coordinated as much as possible. Scientific institutes may be able to develop students’ projects and PhD programmes for elaborating the Swimway topics. </w:t>
      </w:r>
    </w:p>
    <w:p w14:paraId="5E1FBE28" w14:textId="77777777" w:rsidR="0081086C" w:rsidRPr="006A5D17" w:rsidRDefault="0081086C" w:rsidP="0081086C">
      <w:pPr>
        <w:pStyle w:val="4bodytext"/>
        <w:rPr>
          <w:lang w:val="en-GB"/>
        </w:rPr>
      </w:pPr>
      <w:r w:rsidRPr="006A5D17">
        <w:rPr>
          <w:lang w:val="en-GB"/>
        </w:rPr>
        <w:t>The process of submitting proposals and getting funds is usually long and intense. The project leader/members of the trilateral countries should be available to help, making use of national support, e.g. from the National Contact Points.</w:t>
      </w:r>
    </w:p>
    <w:p w14:paraId="02CEDBAD" w14:textId="46F0E6FD" w:rsidR="0081086C" w:rsidRPr="006A5D17" w:rsidRDefault="0081086C" w:rsidP="0081086C">
      <w:pPr>
        <w:pStyle w:val="4bodytext"/>
        <w:rPr>
          <w:lang w:val="en-GB"/>
        </w:rPr>
      </w:pPr>
      <w:r w:rsidRPr="006A5D17">
        <w:rPr>
          <w:lang w:val="en-GB"/>
        </w:rPr>
        <w:t>In 2019 a trilateral Fish summit will be organised. In 2021 there will be a midterm review.</w:t>
      </w:r>
      <w:r w:rsidRPr="006A5D17">
        <w:rPr>
          <w:lang w:val="en-GB"/>
        </w:rPr>
        <w:tab/>
      </w:r>
    </w:p>
    <w:p w14:paraId="1DF34595" w14:textId="22DA49A9" w:rsidR="00C8565B" w:rsidRPr="006A5D17" w:rsidRDefault="00C8565B" w:rsidP="0081086C">
      <w:pPr>
        <w:pStyle w:val="1Sectiontitles"/>
        <w:rPr>
          <w:lang w:val="en-GB"/>
        </w:rPr>
      </w:pPr>
      <w:bookmarkStart w:id="42" w:name="_Toc1722734"/>
      <w:r w:rsidRPr="006A5D17">
        <w:rPr>
          <w:lang w:val="en-GB"/>
        </w:rPr>
        <w:lastRenderedPageBreak/>
        <w:t>References</w:t>
      </w:r>
      <w:bookmarkEnd w:id="42"/>
    </w:p>
    <w:p w14:paraId="544CD4A3" w14:textId="2EE0A865" w:rsidR="0081086C" w:rsidRPr="006A5D17" w:rsidRDefault="00DA305F"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6A5D17">
        <w:rPr>
          <w:lang w:val="en-GB"/>
        </w:rPr>
        <w:fldChar w:fldCharType="begin" w:fldLock="1"/>
      </w:r>
      <w:r w:rsidRPr="006A5D17">
        <w:rPr>
          <w:lang w:val="en-GB"/>
        </w:rPr>
        <w:instrText xml:space="preserve">ADDIN Mendeley Bibliography CSL_BIBLIOGRAPHY </w:instrText>
      </w:r>
      <w:r w:rsidRPr="006A5D17">
        <w:rPr>
          <w:lang w:val="en-GB"/>
        </w:rPr>
        <w:fldChar w:fldCharType="separate"/>
      </w:r>
      <w:r w:rsidR="0081086C" w:rsidRPr="006A5D17">
        <w:rPr>
          <w:rFonts w:ascii="Georgia" w:hAnsi="Georgia" w:cs="Times New Roman"/>
          <w:noProof/>
          <w:sz w:val="22"/>
          <w:lang w:val="en-GB"/>
        </w:rPr>
        <w:t>Aprahamian, M. W., Bagliniere, J. L.,</w:t>
      </w:r>
      <w:r w:rsidR="0030376A">
        <w:rPr>
          <w:rFonts w:ascii="Georgia" w:hAnsi="Georgia" w:cs="Times New Roman"/>
          <w:noProof/>
          <w:sz w:val="22"/>
          <w:lang w:val="en-GB"/>
        </w:rPr>
        <w:t xml:space="preserve"> Sabatie, M. R., Alexandrino, P</w:t>
      </w:r>
      <w:r w:rsidR="0081086C" w:rsidRPr="006A5D17">
        <w:rPr>
          <w:rFonts w:ascii="Georgia" w:hAnsi="Georgia" w:cs="Times New Roman"/>
          <w:noProof/>
          <w:sz w:val="22"/>
          <w:lang w:val="en-GB"/>
        </w:rPr>
        <w:t>., Thiel, R., &amp; Aprahamian, C. D.</w:t>
      </w:r>
      <w:r w:rsidR="0030376A">
        <w:rPr>
          <w:rFonts w:ascii="Georgia" w:hAnsi="Georgia" w:cs="Times New Roman"/>
          <w:noProof/>
          <w:sz w:val="22"/>
          <w:lang w:val="en-GB"/>
        </w:rPr>
        <w:t>, 2003</w:t>
      </w:r>
      <w:r w:rsidR="0081086C" w:rsidRPr="006A5D17">
        <w:rPr>
          <w:rFonts w:ascii="Georgia" w:hAnsi="Georgia" w:cs="Times New Roman"/>
          <w:noProof/>
          <w:sz w:val="22"/>
          <w:lang w:val="en-GB"/>
        </w:rPr>
        <w:t>. B</w:t>
      </w:r>
      <w:r w:rsidR="0081086C" w:rsidRPr="000251A5">
        <w:rPr>
          <w:rFonts w:ascii="Georgia" w:hAnsi="Georgia" w:cs="Times New Roman"/>
          <w:i/>
          <w:noProof/>
          <w:sz w:val="22"/>
          <w:lang w:val="en-GB"/>
        </w:rPr>
        <w:t xml:space="preserve">iology, status, and conservation of the anadromous Atlantic twaite shad </w:t>
      </w:r>
      <w:r w:rsidR="0081086C" w:rsidRPr="000251A5">
        <w:rPr>
          <w:rFonts w:ascii="Georgia" w:hAnsi="Georgia" w:cs="Times New Roman"/>
          <w:noProof/>
          <w:sz w:val="22"/>
          <w:lang w:val="en-GB"/>
        </w:rPr>
        <w:t>Alosa fallax fallax</w:t>
      </w:r>
      <w:r w:rsidR="0081086C" w:rsidRPr="006A5D17">
        <w:rPr>
          <w:rFonts w:ascii="Georgia" w:hAnsi="Georgia" w:cs="Times New Roman"/>
          <w:noProof/>
          <w:sz w:val="22"/>
          <w:lang w:val="en-GB"/>
        </w:rPr>
        <w:t>. In</w:t>
      </w:r>
      <w:r w:rsidR="00F20B38">
        <w:rPr>
          <w:rFonts w:ascii="Georgia" w:hAnsi="Georgia" w:cs="Times New Roman"/>
          <w:noProof/>
          <w:sz w:val="22"/>
          <w:lang w:val="en-GB"/>
        </w:rPr>
        <w:t>:</w:t>
      </w:r>
      <w:r w:rsidR="0081086C" w:rsidRPr="006A5D17">
        <w:rPr>
          <w:rFonts w:ascii="Georgia" w:hAnsi="Georgia" w:cs="Times New Roman"/>
          <w:noProof/>
          <w:sz w:val="22"/>
          <w:lang w:val="en-GB"/>
        </w:rPr>
        <w:t xml:space="preserve"> American Fisheries Society Symposium</w:t>
      </w:r>
      <w:r w:rsidR="00F20B38">
        <w:rPr>
          <w:rFonts w:ascii="Georgia" w:hAnsi="Georgia" w:cs="Times New Roman"/>
          <w:noProof/>
          <w:sz w:val="22"/>
          <w:lang w:val="en-GB"/>
        </w:rPr>
        <w:t>,</w:t>
      </w:r>
      <w:r w:rsidR="0081086C" w:rsidRPr="006A5D17">
        <w:rPr>
          <w:rFonts w:ascii="Georgia" w:hAnsi="Georgia" w:cs="Times New Roman"/>
          <w:noProof/>
          <w:sz w:val="22"/>
          <w:lang w:val="en-GB"/>
        </w:rPr>
        <w:t xml:space="preserve"> 35,</w:t>
      </w:r>
      <w:r w:rsidR="00F20B38">
        <w:rPr>
          <w:rFonts w:ascii="Georgia" w:hAnsi="Georgia" w:cs="Times New Roman"/>
          <w:noProof/>
          <w:sz w:val="22"/>
          <w:lang w:val="en-GB"/>
        </w:rPr>
        <w:t xml:space="preserve"> 103-124</w:t>
      </w:r>
      <w:r w:rsidR="0081086C" w:rsidRPr="006A5D17">
        <w:rPr>
          <w:rFonts w:ascii="Georgia" w:hAnsi="Georgia" w:cs="Times New Roman"/>
          <w:noProof/>
          <w:sz w:val="22"/>
          <w:lang w:val="en-GB"/>
        </w:rPr>
        <w:t>.</w:t>
      </w:r>
    </w:p>
    <w:p w14:paraId="22864ECD" w14:textId="23BB400B" w:rsidR="0081086C" w:rsidRPr="006A5D17"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6A5D17">
        <w:rPr>
          <w:rFonts w:ascii="Georgia" w:hAnsi="Georgia" w:cs="Times New Roman"/>
          <w:noProof/>
          <w:sz w:val="22"/>
          <w:lang w:val="en-GB"/>
        </w:rPr>
        <w:t>Baird, D., Asmus, H.</w:t>
      </w:r>
      <w:r w:rsidR="0030376A">
        <w:rPr>
          <w:rFonts w:ascii="Georgia" w:hAnsi="Georgia" w:cs="Times New Roman"/>
          <w:noProof/>
          <w:sz w:val="22"/>
          <w:lang w:val="en-GB"/>
        </w:rPr>
        <w:t xml:space="preserve"> &amp; Asmus, R.. 2012</w:t>
      </w:r>
      <w:r w:rsidRPr="006A5D17">
        <w:rPr>
          <w:rFonts w:ascii="Georgia" w:hAnsi="Georgia" w:cs="Times New Roman"/>
          <w:noProof/>
          <w:sz w:val="22"/>
          <w:lang w:val="en-GB"/>
        </w:rPr>
        <w:t xml:space="preserve">. Effect of invasive species on the Sylt-Rømø Bight ecosystem, northern Wadden Sea, over three time periods. </w:t>
      </w:r>
      <w:r w:rsidRPr="000251A5">
        <w:rPr>
          <w:rFonts w:ascii="Georgia" w:hAnsi="Georgia" w:cs="Times New Roman"/>
          <w:i/>
          <w:noProof/>
          <w:sz w:val="22"/>
          <w:lang w:val="en-GB"/>
        </w:rPr>
        <w:t>Marine Ecology Progress Series</w:t>
      </w:r>
      <w:r w:rsidR="000251A5">
        <w:rPr>
          <w:rFonts w:ascii="Georgia" w:hAnsi="Georgia" w:cs="Times New Roman"/>
          <w:i/>
          <w:noProof/>
          <w:sz w:val="22"/>
          <w:lang w:val="en-GB"/>
        </w:rPr>
        <w:t>,</w:t>
      </w:r>
      <w:r w:rsidRPr="006A5D17">
        <w:rPr>
          <w:rFonts w:ascii="Georgia" w:hAnsi="Georgia" w:cs="Times New Roman"/>
          <w:noProof/>
          <w:sz w:val="22"/>
          <w:lang w:val="en-GB"/>
        </w:rPr>
        <w:t xml:space="preserve"> 462</w:t>
      </w:r>
      <w:r w:rsidR="000251A5">
        <w:rPr>
          <w:rFonts w:ascii="Georgia" w:hAnsi="Georgia" w:cs="Times New Roman"/>
          <w:noProof/>
          <w:sz w:val="22"/>
          <w:lang w:val="en-GB"/>
        </w:rPr>
        <w:t>,</w:t>
      </w:r>
      <w:r w:rsidR="00475974">
        <w:rPr>
          <w:rFonts w:ascii="Georgia" w:hAnsi="Georgia" w:cs="Times New Roman"/>
          <w:noProof/>
          <w:sz w:val="22"/>
          <w:lang w:val="en-GB"/>
        </w:rPr>
        <w:t xml:space="preserve"> 143–162.</w:t>
      </w:r>
    </w:p>
    <w:p w14:paraId="1589E34B" w14:textId="41724CE0" w:rsidR="0081086C" w:rsidRPr="00152A71"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de-DE"/>
        </w:rPr>
      </w:pPr>
      <w:r w:rsidRPr="006A5D17">
        <w:rPr>
          <w:rFonts w:ascii="Georgia" w:hAnsi="Georgia" w:cs="Times New Roman"/>
          <w:noProof/>
          <w:sz w:val="22"/>
          <w:lang w:val="en-GB"/>
        </w:rPr>
        <w:t>Berg,S., Krog, C., Muus, B., Nielsen, J, Fricke, R., Berghahn, R., Neudecker, T.</w:t>
      </w:r>
      <w:r w:rsidR="0030376A" w:rsidRPr="0030376A">
        <w:rPr>
          <w:rFonts w:ascii="Georgia" w:hAnsi="Georgia" w:cs="Times New Roman"/>
          <w:noProof/>
          <w:sz w:val="22"/>
          <w:lang w:val="en-GB"/>
        </w:rPr>
        <w:t xml:space="preserve"> </w:t>
      </w:r>
      <w:r w:rsidR="0030376A">
        <w:rPr>
          <w:rFonts w:ascii="Georgia" w:hAnsi="Georgia" w:cs="Times New Roman"/>
          <w:noProof/>
          <w:sz w:val="22"/>
          <w:lang w:val="en-GB"/>
        </w:rPr>
        <w:t>&amp;</w:t>
      </w:r>
      <w:r w:rsidR="0030376A" w:rsidRPr="006A5D17">
        <w:rPr>
          <w:rFonts w:ascii="Georgia" w:hAnsi="Georgia" w:cs="Times New Roman"/>
          <w:noProof/>
          <w:sz w:val="22"/>
          <w:lang w:val="en-GB"/>
        </w:rPr>
        <w:t xml:space="preserve"> </w:t>
      </w:r>
      <w:r w:rsidR="0030376A">
        <w:rPr>
          <w:rFonts w:ascii="Georgia" w:hAnsi="Georgia" w:cs="Times New Roman"/>
          <w:noProof/>
          <w:sz w:val="22"/>
          <w:lang w:val="en-GB"/>
        </w:rPr>
        <w:t>Wolff, W.J., 1996</w:t>
      </w:r>
      <w:r w:rsidRPr="006A5D17">
        <w:rPr>
          <w:rFonts w:ascii="Georgia" w:hAnsi="Georgia" w:cs="Times New Roman"/>
          <w:noProof/>
          <w:sz w:val="22"/>
          <w:lang w:val="en-GB"/>
        </w:rPr>
        <w:t xml:space="preserve">. </w:t>
      </w:r>
      <w:r w:rsidRPr="000251A5">
        <w:rPr>
          <w:rFonts w:ascii="Georgia" w:hAnsi="Georgia" w:cs="Times New Roman"/>
          <w:i/>
          <w:noProof/>
          <w:sz w:val="22"/>
          <w:lang w:val="en-GB"/>
        </w:rPr>
        <w:t>Red List of Lampreys and Marine Fishes of the Wadden Sea</w:t>
      </w:r>
      <w:r w:rsidRPr="006A5D17">
        <w:rPr>
          <w:rFonts w:ascii="Georgia" w:hAnsi="Georgia" w:cs="Times New Roman"/>
          <w:noProof/>
          <w:sz w:val="22"/>
          <w:lang w:val="en-GB"/>
        </w:rPr>
        <w:t xml:space="preserve">. In: Nordheim, H. v, Andersen, O.N &amp; Thissen, J.: Red Lists of Biotopes, Flora and Fauna of the Trilateral Wadden Sea Area, 1995. </w:t>
      </w:r>
      <w:r w:rsidRPr="00152A71">
        <w:rPr>
          <w:rFonts w:ascii="Georgia" w:hAnsi="Georgia" w:cs="Times New Roman"/>
          <w:i/>
          <w:noProof/>
          <w:sz w:val="22"/>
          <w:lang w:val="de-DE"/>
        </w:rPr>
        <w:t>Helgoländer Meeresunters</w:t>
      </w:r>
      <w:r w:rsidRPr="00152A71">
        <w:rPr>
          <w:rFonts w:ascii="Georgia" w:hAnsi="Georgia" w:cs="Times New Roman"/>
          <w:noProof/>
          <w:sz w:val="22"/>
          <w:lang w:val="de-DE"/>
        </w:rPr>
        <w:t>.</w:t>
      </w:r>
      <w:r w:rsidR="000251A5" w:rsidRPr="00152A71">
        <w:rPr>
          <w:rFonts w:ascii="Georgia" w:hAnsi="Georgia" w:cs="Times New Roman"/>
          <w:noProof/>
          <w:sz w:val="22"/>
          <w:lang w:val="de-DE"/>
        </w:rPr>
        <w:t>,</w:t>
      </w:r>
      <w:r w:rsidRPr="00152A71">
        <w:rPr>
          <w:rFonts w:ascii="Georgia" w:hAnsi="Georgia" w:cs="Times New Roman"/>
          <w:noProof/>
          <w:sz w:val="22"/>
          <w:lang w:val="de-DE"/>
        </w:rPr>
        <w:t xml:space="preserve"> 50 (Suppl.), 101-105.</w:t>
      </w:r>
    </w:p>
    <w:p w14:paraId="65E17F66" w14:textId="6AA0D735" w:rsidR="0081086C" w:rsidRPr="00725D38"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nl-NL"/>
        </w:rPr>
      </w:pPr>
      <w:r w:rsidRPr="00152A71">
        <w:rPr>
          <w:rFonts w:ascii="Georgia" w:hAnsi="Georgia" w:cs="Times New Roman"/>
          <w:noProof/>
          <w:sz w:val="22"/>
          <w:lang w:val="de-DE"/>
        </w:rPr>
        <w:t>Bolle L.J., Neudecker T., Vorberg R., Damm U., Diederichs B., Scholle J., Jager Z., Dänhardt A., Lüerßen G.</w:t>
      </w:r>
      <w:r w:rsidR="0030376A" w:rsidRPr="00152A71">
        <w:rPr>
          <w:rFonts w:ascii="Georgia" w:hAnsi="Georgia" w:cs="Times New Roman"/>
          <w:noProof/>
          <w:sz w:val="22"/>
          <w:lang w:val="de-DE"/>
        </w:rPr>
        <w:t xml:space="preserve"> &amp; </w:t>
      </w:r>
      <w:r w:rsidRPr="00152A71">
        <w:rPr>
          <w:rFonts w:ascii="Georgia" w:hAnsi="Georgia" w:cs="Times New Roman"/>
          <w:noProof/>
          <w:sz w:val="22"/>
          <w:lang w:val="de-DE"/>
        </w:rPr>
        <w:t>Marencic H.</w:t>
      </w:r>
      <w:r w:rsidR="0030376A" w:rsidRPr="00152A71">
        <w:rPr>
          <w:rFonts w:ascii="Georgia" w:hAnsi="Georgia" w:cs="Times New Roman"/>
          <w:noProof/>
          <w:sz w:val="22"/>
          <w:lang w:val="de-DE"/>
        </w:rPr>
        <w:t>,</w:t>
      </w:r>
      <w:r w:rsidRPr="00152A71">
        <w:rPr>
          <w:rFonts w:ascii="Georgia" w:hAnsi="Georgia" w:cs="Times New Roman"/>
          <w:noProof/>
          <w:sz w:val="22"/>
          <w:lang w:val="de-DE"/>
        </w:rPr>
        <w:t xml:space="preserve"> </w:t>
      </w:r>
      <w:r w:rsidR="0030376A" w:rsidRPr="00152A71">
        <w:rPr>
          <w:rFonts w:ascii="Georgia" w:hAnsi="Georgia" w:cs="Times New Roman"/>
          <w:noProof/>
          <w:sz w:val="22"/>
          <w:lang w:val="de-DE"/>
        </w:rPr>
        <w:t>2009a</w:t>
      </w:r>
      <w:r w:rsidRPr="00152A71">
        <w:rPr>
          <w:rFonts w:ascii="Georgia" w:hAnsi="Georgia" w:cs="Times New Roman"/>
          <w:noProof/>
          <w:sz w:val="22"/>
          <w:lang w:val="de-DE"/>
        </w:rPr>
        <w:t xml:space="preserve">. </w:t>
      </w:r>
      <w:r w:rsidRPr="00F20B38">
        <w:rPr>
          <w:rFonts w:ascii="Georgia" w:hAnsi="Georgia" w:cs="Times New Roman"/>
          <w:i/>
          <w:noProof/>
          <w:sz w:val="22"/>
          <w:lang w:val="en-GB"/>
        </w:rPr>
        <w:t>Trends in Wadden Sea Fish Fauna. Part I: Trilateral Cooperation</w:t>
      </w:r>
      <w:r w:rsidRPr="006A5D17">
        <w:rPr>
          <w:rFonts w:ascii="Georgia" w:hAnsi="Georgia" w:cs="Times New Roman"/>
          <w:noProof/>
          <w:sz w:val="22"/>
          <w:lang w:val="en-GB"/>
        </w:rPr>
        <w:t xml:space="preserve">. </w:t>
      </w:r>
      <w:r w:rsidRPr="00725D38">
        <w:rPr>
          <w:rFonts w:ascii="Georgia" w:hAnsi="Georgia" w:cs="Times New Roman"/>
          <w:noProof/>
          <w:sz w:val="22"/>
          <w:lang w:val="nl-NL"/>
        </w:rPr>
        <w:t>Wageningen IMARES report C108/08.</w:t>
      </w:r>
    </w:p>
    <w:p w14:paraId="16E14D04" w14:textId="1E11EEC2" w:rsidR="0081086C" w:rsidRPr="006A5D17"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725D38">
        <w:rPr>
          <w:rFonts w:ascii="Georgia" w:hAnsi="Georgia" w:cs="Times New Roman"/>
          <w:noProof/>
          <w:sz w:val="22"/>
          <w:lang w:val="nl-NL"/>
        </w:rPr>
        <w:t>Bolle, L. J., Dickey-Collas, M., van Beek, J. K., Erftemeijer, P. L., Witte, J. I., van der Veer, H</w:t>
      </w:r>
      <w:r w:rsidR="0030376A" w:rsidRPr="00725D38">
        <w:rPr>
          <w:rFonts w:ascii="Georgia" w:hAnsi="Georgia" w:cs="Times New Roman"/>
          <w:noProof/>
          <w:sz w:val="22"/>
          <w:lang w:val="nl-NL"/>
        </w:rPr>
        <w:t>. W., &amp; Rijnsdorp, A. D., 2009b</w:t>
      </w:r>
      <w:r w:rsidRPr="00725D38">
        <w:rPr>
          <w:rFonts w:ascii="Georgia" w:hAnsi="Georgia" w:cs="Times New Roman"/>
          <w:noProof/>
          <w:sz w:val="22"/>
          <w:lang w:val="nl-NL"/>
        </w:rPr>
        <w:t xml:space="preserve">. </w:t>
      </w:r>
      <w:r w:rsidRPr="006A5D17">
        <w:rPr>
          <w:rFonts w:ascii="Georgia" w:hAnsi="Georgia" w:cs="Times New Roman"/>
          <w:noProof/>
          <w:sz w:val="22"/>
          <w:lang w:val="en-GB"/>
        </w:rPr>
        <w:t xml:space="preserve">Variability in transport of fish eggs and larvae. III. Effects of hydrodynamics and larval behaviour on recruitment in plaice. </w:t>
      </w:r>
      <w:r w:rsidRPr="000251A5">
        <w:rPr>
          <w:rFonts w:ascii="Georgia" w:hAnsi="Georgia" w:cs="Times New Roman"/>
          <w:i/>
          <w:noProof/>
          <w:sz w:val="22"/>
          <w:lang w:val="en-GB"/>
        </w:rPr>
        <w:t>Marine Ecology Progress Series</w:t>
      </w:r>
      <w:r w:rsidRPr="006A5D17">
        <w:rPr>
          <w:rFonts w:ascii="Georgia" w:hAnsi="Georgia" w:cs="Times New Roman"/>
          <w:noProof/>
          <w:sz w:val="22"/>
          <w:lang w:val="en-GB"/>
        </w:rPr>
        <w:t>, 390, 195-211.</w:t>
      </w:r>
    </w:p>
    <w:p w14:paraId="5C544793" w14:textId="70EC2493" w:rsidR="0081086C" w:rsidRPr="006A5D17" w:rsidRDefault="000251A5" w:rsidP="0081086C">
      <w:pPr>
        <w:widowControl w:val="0"/>
        <w:autoSpaceDE w:val="0"/>
        <w:autoSpaceDN w:val="0"/>
        <w:adjustRightInd w:val="0"/>
        <w:spacing w:after="120" w:line="264" w:lineRule="auto"/>
        <w:ind w:left="480" w:hanging="480"/>
        <w:rPr>
          <w:rFonts w:ascii="Georgia" w:hAnsi="Georgia" w:cs="Times New Roman"/>
          <w:noProof/>
          <w:sz w:val="22"/>
          <w:lang w:val="en-GB"/>
        </w:rPr>
      </w:pPr>
      <w:r>
        <w:rPr>
          <w:rFonts w:ascii="Georgia" w:hAnsi="Georgia" w:cs="Times New Roman"/>
          <w:noProof/>
          <w:sz w:val="22"/>
          <w:lang w:val="en-GB"/>
        </w:rPr>
        <w:t>CWSS, 2010.</w:t>
      </w:r>
      <w:r w:rsidR="0081086C" w:rsidRPr="006A5D17">
        <w:rPr>
          <w:rFonts w:ascii="Georgia" w:hAnsi="Georgia" w:cs="Times New Roman"/>
          <w:noProof/>
          <w:sz w:val="22"/>
          <w:lang w:val="en-GB"/>
        </w:rPr>
        <w:t xml:space="preserve"> Wadden Sea Plan 2010. Eleventh Trilateral Governmental Conference on the Protection of the Wadden Sea. Common Wadden Sea Secretariat, Wilhelmshaven, Germany.</w:t>
      </w:r>
    </w:p>
    <w:p w14:paraId="284ACA4A" w14:textId="382BEDFF" w:rsidR="0081086C" w:rsidRPr="000251A5"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de-DE"/>
        </w:rPr>
      </w:pPr>
      <w:r w:rsidRPr="006A5D17">
        <w:rPr>
          <w:rFonts w:ascii="Georgia" w:hAnsi="Georgia" w:cs="Times New Roman"/>
          <w:noProof/>
          <w:sz w:val="22"/>
          <w:lang w:val="en-GB"/>
        </w:rPr>
        <w:t>Dänhardt, A., Riechert, J., Bouwhuis, S., Millat, G., Abel, C. &amp; Becker, P. H.</w:t>
      </w:r>
      <w:r w:rsidR="000251A5">
        <w:rPr>
          <w:rFonts w:ascii="Georgia" w:hAnsi="Georgia" w:cs="Times New Roman"/>
          <w:noProof/>
          <w:sz w:val="22"/>
          <w:lang w:val="en-GB"/>
        </w:rPr>
        <w:t>, 2017.</w:t>
      </w:r>
      <w:r w:rsidRPr="006A5D17">
        <w:rPr>
          <w:rFonts w:ascii="Georgia" w:hAnsi="Georgia" w:cs="Times New Roman"/>
          <w:noProof/>
          <w:sz w:val="22"/>
          <w:lang w:val="en-GB"/>
        </w:rPr>
        <w:t xml:space="preserve"> </w:t>
      </w:r>
      <w:r w:rsidRPr="000251A5">
        <w:rPr>
          <w:rFonts w:ascii="Georgia" w:hAnsi="Georgia" w:cs="Times New Roman"/>
          <w:noProof/>
          <w:sz w:val="22"/>
          <w:lang w:val="de-DE"/>
        </w:rPr>
        <w:t xml:space="preserve">Nahrungsnetzbeziehungen zwischen Flussseeschwalben und Fischen an der Jade - Forschungsergebnisse 2006 – 2015. Forschungsbericht im Auftrag der Nationalparkverwaltung Niedersächsisches Wattenemeer, Lüllau, Wilhelmshaven, 161 </w:t>
      </w:r>
      <w:r w:rsidR="000251A5" w:rsidRPr="000251A5">
        <w:rPr>
          <w:rFonts w:ascii="Georgia" w:hAnsi="Georgia" w:cs="Times New Roman"/>
          <w:noProof/>
          <w:sz w:val="22"/>
          <w:lang w:val="de-DE"/>
        </w:rPr>
        <w:t>pages</w:t>
      </w:r>
      <w:r w:rsidRPr="000251A5">
        <w:rPr>
          <w:rFonts w:ascii="Georgia" w:hAnsi="Georgia" w:cs="Times New Roman"/>
          <w:noProof/>
          <w:sz w:val="22"/>
          <w:lang w:val="de-DE"/>
        </w:rPr>
        <w:t>.</w:t>
      </w:r>
    </w:p>
    <w:p w14:paraId="583F4456" w14:textId="3CFCEE93" w:rsidR="0081086C" w:rsidRPr="006A5D17"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6A5D17">
        <w:rPr>
          <w:rFonts w:ascii="Georgia" w:hAnsi="Georgia" w:cs="Times New Roman"/>
          <w:noProof/>
          <w:sz w:val="22"/>
          <w:lang w:val="en-GB"/>
        </w:rPr>
        <w:t>Dulvy, N. K., Rogers, S. I., Jennings, S., Stelzenmüller, V., Dye,</w:t>
      </w:r>
      <w:r w:rsidR="000251A5">
        <w:rPr>
          <w:rFonts w:ascii="Georgia" w:hAnsi="Georgia" w:cs="Times New Roman"/>
          <w:noProof/>
          <w:sz w:val="22"/>
          <w:lang w:val="en-GB"/>
        </w:rPr>
        <w:t xml:space="preserve"> S. R., &amp; Skjoldal, H. R., 2008</w:t>
      </w:r>
      <w:r w:rsidRPr="006A5D17">
        <w:rPr>
          <w:rFonts w:ascii="Georgia" w:hAnsi="Georgia" w:cs="Times New Roman"/>
          <w:noProof/>
          <w:sz w:val="22"/>
          <w:lang w:val="en-GB"/>
        </w:rPr>
        <w:t xml:space="preserve">. Climate change and deepening of the North Sea fish assemblage: a biotic indicator of warming seas. </w:t>
      </w:r>
      <w:r w:rsidRPr="000251A5">
        <w:rPr>
          <w:rFonts w:ascii="Georgia" w:hAnsi="Georgia" w:cs="Times New Roman"/>
          <w:i/>
          <w:noProof/>
          <w:sz w:val="22"/>
          <w:lang w:val="en-GB"/>
        </w:rPr>
        <w:t>Journal of Applied Ecology</w:t>
      </w:r>
      <w:r w:rsidRPr="006A5D17">
        <w:rPr>
          <w:rFonts w:ascii="Georgia" w:hAnsi="Georgia" w:cs="Times New Roman"/>
          <w:noProof/>
          <w:sz w:val="22"/>
          <w:lang w:val="en-GB"/>
        </w:rPr>
        <w:t>, 45(4), 1029-1039.</w:t>
      </w:r>
    </w:p>
    <w:p w14:paraId="0E2D6DB6" w14:textId="27448DC5" w:rsidR="0081086C" w:rsidRPr="006A5D17"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6A5D17">
        <w:rPr>
          <w:rFonts w:ascii="Georgia" w:hAnsi="Georgia" w:cs="Times New Roman"/>
          <w:noProof/>
          <w:sz w:val="22"/>
          <w:lang w:val="en-GB"/>
        </w:rPr>
        <w:t>Elliott, M., Whitfield, A. K., Potter, I. C., Blaber, S. J., Cyrus, D. P., Nordlie,</w:t>
      </w:r>
      <w:r w:rsidR="000251A5">
        <w:rPr>
          <w:rFonts w:ascii="Georgia" w:hAnsi="Georgia" w:cs="Times New Roman"/>
          <w:noProof/>
          <w:sz w:val="22"/>
          <w:lang w:val="en-GB"/>
        </w:rPr>
        <w:t xml:space="preserve"> F. G., &amp; Harrison, T. D., 2007</w:t>
      </w:r>
      <w:r w:rsidRPr="006A5D17">
        <w:rPr>
          <w:rFonts w:ascii="Georgia" w:hAnsi="Georgia" w:cs="Times New Roman"/>
          <w:noProof/>
          <w:sz w:val="22"/>
          <w:lang w:val="en-GB"/>
        </w:rPr>
        <w:t xml:space="preserve">. The guild approach to categorizing estuarine fish assemblages: a global review. </w:t>
      </w:r>
      <w:r w:rsidRPr="000251A5">
        <w:rPr>
          <w:rFonts w:ascii="Georgia" w:hAnsi="Georgia" w:cs="Times New Roman"/>
          <w:i/>
          <w:noProof/>
          <w:sz w:val="22"/>
          <w:lang w:val="en-GB"/>
        </w:rPr>
        <w:t>Fish and Fisheries</w:t>
      </w:r>
      <w:r w:rsidRPr="006A5D17">
        <w:rPr>
          <w:rFonts w:ascii="Georgia" w:hAnsi="Georgia" w:cs="Times New Roman"/>
          <w:noProof/>
          <w:sz w:val="22"/>
          <w:lang w:val="en-GB"/>
        </w:rPr>
        <w:t>, 8(3), 241-268.</w:t>
      </w:r>
    </w:p>
    <w:p w14:paraId="7FD6AA1E" w14:textId="02F538E3" w:rsidR="0081086C" w:rsidRPr="006A5D17"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6A5D17">
        <w:rPr>
          <w:rFonts w:ascii="Georgia" w:hAnsi="Georgia" w:cs="Times New Roman"/>
          <w:noProof/>
          <w:sz w:val="22"/>
          <w:lang w:val="en-GB"/>
        </w:rPr>
        <w:t>Hufnagl, M., Peck, M. A., Nash, R. D., Pohlmann, T., &amp; Rijnsdorp, A. D.</w:t>
      </w:r>
      <w:r w:rsidR="000251A5">
        <w:rPr>
          <w:rFonts w:ascii="Georgia" w:hAnsi="Georgia" w:cs="Times New Roman"/>
          <w:noProof/>
          <w:sz w:val="22"/>
          <w:lang w:val="en-GB"/>
        </w:rPr>
        <w:t>, 2013</w:t>
      </w:r>
      <w:r w:rsidRPr="006A5D17">
        <w:rPr>
          <w:rFonts w:ascii="Georgia" w:hAnsi="Georgia" w:cs="Times New Roman"/>
          <w:noProof/>
          <w:sz w:val="22"/>
          <w:lang w:val="en-GB"/>
        </w:rPr>
        <w:t>. Changes in potential North Sea spawning grounds of plaice (</w:t>
      </w:r>
      <w:r w:rsidRPr="00F20B38">
        <w:rPr>
          <w:rFonts w:ascii="Georgia" w:hAnsi="Georgia" w:cs="Times New Roman"/>
          <w:i/>
          <w:noProof/>
          <w:sz w:val="22"/>
          <w:lang w:val="en-GB"/>
        </w:rPr>
        <w:t>Pleuronectes platessa</w:t>
      </w:r>
      <w:r w:rsidRPr="006A5D17">
        <w:rPr>
          <w:rFonts w:ascii="Georgia" w:hAnsi="Georgia" w:cs="Times New Roman"/>
          <w:noProof/>
          <w:sz w:val="22"/>
          <w:lang w:val="en-GB"/>
        </w:rPr>
        <w:t xml:space="preserve"> L.) based on early life stage connectivity to nursery habitats. </w:t>
      </w:r>
      <w:r w:rsidRPr="000251A5">
        <w:rPr>
          <w:rFonts w:ascii="Georgia" w:hAnsi="Georgia" w:cs="Times New Roman"/>
          <w:i/>
          <w:noProof/>
          <w:sz w:val="22"/>
          <w:lang w:val="en-GB"/>
        </w:rPr>
        <w:t>Journal of Sea Research</w:t>
      </w:r>
      <w:r w:rsidRPr="006A5D17">
        <w:rPr>
          <w:rFonts w:ascii="Georgia" w:hAnsi="Georgia" w:cs="Times New Roman"/>
          <w:noProof/>
          <w:sz w:val="22"/>
          <w:lang w:val="en-GB"/>
        </w:rPr>
        <w:t>, 84, 26-39.</w:t>
      </w:r>
    </w:p>
    <w:p w14:paraId="69493A48" w14:textId="6E9C2FAA" w:rsidR="0081086C" w:rsidRPr="006A5D17" w:rsidRDefault="000251A5" w:rsidP="0081086C">
      <w:pPr>
        <w:widowControl w:val="0"/>
        <w:autoSpaceDE w:val="0"/>
        <w:autoSpaceDN w:val="0"/>
        <w:adjustRightInd w:val="0"/>
        <w:spacing w:after="120" w:line="264" w:lineRule="auto"/>
        <w:ind w:left="480" w:hanging="480"/>
        <w:rPr>
          <w:rFonts w:ascii="Georgia" w:hAnsi="Georgia" w:cs="Times New Roman"/>
          <w:noProof/>
          <w:sz w:val="22"/>
          <w:lang w:val="en-GB"/>
        </w:rPr>
      </w:pPr>
      <w:r>
        <w:rPr>
          <w:rFonts w:ascii="Georgia" w:hAnsi="Georgia" w:cs="Times New Roman"/>
          <w:noProof/>
          <w:sz w:val="22"/>
          <w:lang w:val="en-GB"/>
        </w:rPr>
        <w:t>Jager, Z., 2010,</w:t>
      </w:r>
      <w:r w:rsidR="0081086C" w:rsidRPr="006A5D17">
        <w:rPr>
          <w:rFonts w:ascii="Georgia" w:hAnsi="Georgia" w:cs="Times New Roman"/>
          <w:noProof/>
          <w:sz w:val="22"/>
          <w:lang w:val="en-GB"/>
        </w:rPr>
        <w:t xml:space="preserve"> Position paper on the sustainable use of cooling water from the Wadden Sea. Wadden Academy, 20 pages.</w:t>
      </w:r>
    </w:p>
    <w:p w14:paraId="394DBFE3" w14:textId="7D393B47" w:rsidR="0081086C" w:rsidRPr="006A5D17"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6A5D17">
        <w:rPr>
          <w:rFonts w:ascii="Georgia" w:hAnsi="Georgia" w:cs="Times New Roman"/>
          <w:noProof/>
          <w:sz w:val="22"/>
          <w:lang w:val="en-GB"/>
        </w:rPr>
        <w:t>Jepsen, N., Deacon, M., &amp; Koed, A.</w:t>
      </w:r>
      <w:r w:rsidR="000251A5">
        <w:rPr>
          <w:rFonts w:ascii="Georgia" w:hAnsi="Georgia" w:cs="Times New Roman"/>
          <w:noProof/>
          <w:sz w:val="22"/>
          <w:lang w:val="en-GB"/>
        </w:rPr>
        <w:t>, 2012</w:t>
      </w:r>
      <w:r w:rsidRPr="006A5D17">
        <w:rPr>
          <w:rFonts w:ascii="Georgia" w:hAnsi="Georgia" w:cs="Times New Roman"/>
          <w:noProof/>
          <w:sz w:val="22"/>
          <w:lang w:val="en-GB"/>
        </w:rPr>
        <w:t xml:space="preserve">. Decline of the North Sea houting: protective measures for an endangered anadromous fish. </w:t>
      </w:r>
      <w:r w:rsidRPr="000251A5">
        <w:rPr>
          <w:rFonts w:ascii="Georgia" w:hAnsi="Georgia" w:cs="Times New Roman"/>
          <w:i/>
          <w:noProof/>
          <w:sz w:val="22"/>
          <w:lang w:val="en-GB"/>
        </w:rPr>
        <w:t>Endangered Species Research</w:t>
      </w:r>
      <w:r w:rsidRPr="006A5D17">
        <w:rPr>
          <w:rFonts w:ascii="Georgia" w:hAnsi="Georgia" w:cs="Times New Roman"/>
          <w:noProof/>
          <w:sz w:val="22"/>
          <w:lang w:val="en-GB"/>
        </w:rPr>
        <w:t>, 16(1), 77-84.</w:t>
      </w:r>
    </w:p>
    <w:p w14:paraId="76C7383C" w14:textId="2FA8F493" w:rsidR="0081086C" w:rsidRPr="006A5D17"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6A5D17">
        <w:rPr>
          <w:rFonts w:ascii="Georgia" w:hAnsi="Georgia" w:cs="Times New Roman"/>
          <w:noProof/>
          <w:sz w:val="22"/>
          <w:lang w:val="en-GB"/>
        </w:rPr>
        <w:t>Kristensen, P.</w:t>
      </w:r>
      <w:r w:rsidR="000251A5">
        <w:rPr>
          <w:rFonts w:ascii="Georgia" w:hAnsi="Georgia" w:cs="Times New Roman"/>
          <w:noProof/>
          <w:sz w:val="22"/>
          <w:lang w:val="en-GB"/>
        </w:rPr>
        <w:t>, 2004.</w:t>
      </w:r>
      <w:r w:rsidRPr="006A5D17">
        <w:rPr>
          <w:rFonts w:ascii="Georgia" w:hAnsi="Georgia" w:cs="Times New Roman"/>
          <w:noProof/>
          <w:sz w:val="22"/>
          <w:lang w:val="en-GB"/>
        </w:rPr>
        <w:t xml:space="preserve"> The DPSIR Framework. Workshop on a comprehensive, detailed assessment of the vulnerability of water resources to environmental change in Africa using river basin approach. 27-29 September 2004, Nairobi, Kenya.</w:t>
      </w:r>
    </w:p>
    <w:p w14:paraId="53C54EA8" w14:textId="66F4670E" w:rsidR="0081086C"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6A5D17">
        <w:rPr>
          <w:rFonts w:ascii="Georgia" w:hAnsi="Georgia" w:cs="Times New Roman"/>
          <w:noProof/>
          <w:sz w:val="22"/>
          <w:lang w:val="en-GB"/>
        </w:rPr>
        <w:t>Lundberg, J., &amp; Moberg, F.</w:t>
      </w:r>
      <w:r w:rsidR="000251A5">
        <w:rPr>
          <w:rFonts w:ascii="Georgia" w:hAnsi="Georgia" w:cs="Times New Roman"/>
          <w:noProof/>
          <w:sz w:val="22"/>
          <w:lang w:val="en-GB"/>
        </w:rPr>
        <w:t>, 2003</w:t>
      </w:r>
      <w:r w:rsidRPr="006A5D17">
        <w:rPr>
          <w:rFonts w:ascii="Georgia" w:hAnsi="Georgia" w:cs="Times New Roman"/>
          <w:noProof/>
          <w:sz w:val="22"/>
          <w:lang w:val="en-GB"/>
        </w:rPr>
        <w:t xml:space="preserve">. Mobile link organisms and ecosystem functioning: implications for ecosystem resilience and management. </w:t>
      </w:r>
      <w:r w:rsidRPr="000251A5">
        <w:rPr>
          <w:rFonts w:ascii="Georgia" w:hAnsi="Georgia" w:cs="Times New Roman"/>
          <w:i/>
          <w:noProof/>
          <w:sz w:val="22"/>
          <w:lang w:val="en-GB"/>
        </w:rPr>
        <w:t>Ecosystems</w:t>
      </w:r>
      <w:r w:rsidR="000251A5">
        <w:rPr>
          <w:rFonts w:ascii="Georgia" w:hAnsi="Georgia" w:cs="Times New Roman"/>
          <w:i/>
          <w:noProof/>
          <w:sz w:val="22"/>
          <w:lang w:val="en-GB"/>
        </w:rPr>
        <w:t>,</w:t>
      </w:r>
      <w:r w:rsidRPr="000251A5">
        <w:rPr>
          <w:rFonts w:ascii="Georgia" w:hAnsi="Georgia" w:cs="Times New Roman"/>
          <w:i/>
          <w:noProof/>
          <w:sz w:val="22"/>
          <w:lang w:val="en-GB"/>
        </w:rPr>
        <w:t xml:space="preserve"> </w:t>
      </w:r>
      <w:r w:rsidRPr="006A5D17">
        <w:rPr>
          <w:rFonts w:ascii="Georgia" w:hAnsi="Georgia" w:cs="Times New Roman"/>
          <w:noProof/>
          <w:sz w:val="22"/>
          <w:lang w:val="en-GB"/>
        </w:rPr>
        <w:t>6 (1)</w:t>
      </w:r>
      <w:r w:rsidR="000251A5">
        <w:rPr>
          <w:rFonts w:ascii="Georgia" w:hAnsi="Georgia" w:cs="Times New Roman"/>
          <w:noProof/>
          <w:sz w:val="22"/>
          <w:lang w:val="en-GB"/>
        </w:rPr>
        <w:t xml:space="preserve">, </w:t>
      </w:r>
      <w:r w:rsidRPr="006A5D17">
        <w:rPr>
          <w:rFonts w:ascii="Georgia" w:hAnsi="Georgia" w:cs="Times New Roman"/>
          <w:noProof/>
          <w:sz w:val="22"/>
          <w:lang w:val="en-GB"/>
        </w:rPr>
        <w:t>87-98.</w:t>
      </w:r>
    </w:p>
    <w:p w14:paraId="1A40B88A" w14:textId="77777777" w:rsidR="001A3571" w:rsidRPr="006A5D17" w:rsidRDefault="001A3571" w:rsidP="0081086C">
      <w:pPr>
        <w:widowControl w:val="0"/>
        <w:autoSpaceDE w:val="0"/>
        <w:autoSpaceDN w:val="0"/>
        <w:adjustRightInd w:val="0"/>
        <w:spacing w:after="120" w:line="264" w:lineRule="auto"/>
        <w:ind w:left="480" w:hanging="480"/>
        <w:rPr>
          <w:rFonts w:ascii="Georgia" w:hAnsi="Georgia" w:cs="Times New Roman"/>
          <w:noProof/>
          <w:sz w:val="22"/>
          <w:lang w:val="en-GB"/>
        </w:rPr>
      </w:pPr>
    </w:p>
    <w:p w14:paraId="53675C6B" w14:textId="3AF66784" w:rsidR="0081086C" w:rsidRPr="006A5D17"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6A5D17">
        <w:rPr>
          <w:rFonts w:ascii="Georgia" w:hAnsi="Georgia" w:cs="Times New Roman"/>
          <w:noProof/>
          <w:sz w:val="22"/>
          <w:lang w:val="en-GB"/>
        </w:rPr>
        <w:t>Nagelkerken, I., Sheaves, M., Baker, R., &amp; Connolly, R. M.</w:t>
      </w:r>
      <w:r w:rsidR="000251A5">
        <w:rPr>
          <w:rFonts w:ascii="Georgia" w:hAnsi="Georgia" w:cs="Times New Roman"/>
          <w:noProof/>
          <w:sz w:val="22"/>
          <w:lang w:val="en-GB"/>
        </w:rPr>
        <w:t>, 2015</w:t>
      </w:r>
      <w:r w:rsidRPr="006A5D17">
        <w:rPr>
          <w:rFonts w:ascii="Georgia" w:hAnsi="Georgia" w:cs="Times New Roman"/>
          <w:noProof/>
          <w:sz w:val="22"/>
          <w:lang w:val="en-GB"/>
        </w:rPr>
        <w:t xml:space="preserve">. The seascape nursery: a novel </w:t>
      </w:r>
      <w:r w:rsidRPr="006A5D17">
        <w:rPr>
          <w:rFonts w:ascii="Georgia" w:hAnsi="Georgia" w:cs="Times New Roman"/>
          <w:noProof/>
          <w:sz w:val="22"/>
          <w:lang w:val="en-GB"/>
        </w:rPr>
        <w:lastRenderedPageBreak/>
        <w:t xml:space="preserve">spatial approach to identify and manage nurseries for coastal marine fauna. </w:t>
      </w:r>
      <w:r w:rsidRPr="000251A5">
        <w:rPr>
          <w:rFonts w:ascii="Georgia" w:hAnsi="Georgia" w:cs="Times New Roman"/>
          <w:i/>
          <w:noProof/>
          <w:sz w:val="22"/>
          <w:lang w:val="en-GB"/>
        </w:rPr>
        <w:t>Fish and Fisheries</w:t>
      </w:r>
      <w:r w:rsidRPr="006A5D17">
        <w:rPr>
          <w:rFonts w:ascii="Georgia" w:hAnsi="Georgia" w:cs="Times New Roman"/>
          <w:noProof/>
          <w:sz w:val="22"/>
          <w:lang w:val="en-GB"/>
        </w:rPr>
        <w:t>, 16(2), 362-371.</w:t>
      </w:r>
    </w:p>
    <w:p w14:paraId="31479F9F" w14:textId="48B0654B" w:rsidR="0081086C" w:rsidRPr="006A5D17"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6A5D17">
        <w:rPr>
          <w:rFonts w:ascii="Georgia" w:hAnsi="Georgia" w:cs="Times New Roman"/>
          <w:noProof/>
          <w:sz w:val="22"/>
          <w:lang w:val="en-GB"/>
        </w:rPr>
        <w:t xml:space="preserve">Peck, M. A., Reglero, P., Takahashi, M., </w:t>
      </w:r>
      <w:r w:rsidR="0030376A">
        <w:rPr>
          <w:rFonts w:ascii="Georgia" w:hAnsi="Georgia" w:cs="Times New Roman"/>
          <w:noProof/>
          <w:sz w:val="22"/>
          <w:lang w:val="en-GB"/>
        </w:rPr>
        <w:t>&amp;</w:t>
      </w:r>
      <w:r w:rsidR="0030376A" w:rsidRPr="006A5D17">
        <w:rPr>
          <w:rFonts w:ascii="Georgia" w:hAnsi="Georgia" w:cs="Times New Roman"/>
          <w:noProof/>
          <w:sz w:val="22"/>
          <w:lang w:val="en-GB"/>
        </w:rPr>
        <w:t xml:space="preserve"> </w:t>
      </w:r>
      <w:r w:rsidRPr="006A5D17">
        <w:rPr>
          <w:rFonts w:ascii="Georgia" w:hAnsi="Georgia" w:cs="Times New Roman"/>
          <w:noProof/>
          <w:sz w:val="22"/>
          <w:lang w:val="en-GB"/>
        </w:rPr>
        <w:t>Catalan, I. A.</w:t>
      </w:r>
      <w:r w:rsidR="000251A5">
        <w:rPr>
          <w:rFonts w:ascii="Georgia" w:hAnsi="Georgia" w:cs="Times New Roman"/>
          <w:noProof/>
          <w:sz w:val="22"/>
          <w:lang w:val="en-GB"/>
        </w:rPr>
        <w:t>,</w:t>
      </w:r>
      <w:r w:rsidRPr="006A5D17">
        <w:rPr>
          <w:rFonts w:ascii="Georgia" w:hAnsi="Georgia" w:cs="Times New Roman"/>
          <w:noProof/>
          <w:sz w:val="22"/>
          <w:lang w:val="en-GB"/>
        </w:rPr>
        <w:t xml:space="preserve"> 2013. Life cycle ecophysiology of small pelagic fish and</w:t>
      </w:r>
      <w:r w:rsidR="0030376A">
        <w:rPr>
          <w:rFonts w:ascii="Georgia" w:hAnsi="Georgia" w:cs="Times New Roman"/>
          <w:noProof/>
          <w:sz w:val="22"/>
          <w:lang w:val="en-GB"/>
        </w:rPr>
        <w:t xml:space="preserve"> </w:t>
      </w:r>
      <w:r w:rsidRPr="006A5D17">
        <w:rPr>
          <w:rFonts w:ascii="Georgia" w:hAnsi="Georgia" w:cs="Times New Roman"/>
          <w:noProof/>
          <w:sz w:val="22"/>
          <w:lang w:val="en-GB"/>
        </w:rPr>
        <w:t xml:space="preserve">climate-driven changes in populations. </w:t>
      </w:r>
      <w:r w:rsidRPr="000251A5">
        <w:rPr>
          <w:rFonts w:ascii="Georgia" w:hAnsi="Georgia" w:cs="Times New Roman"/>
          <w:i/>
          <w:noProof/>
          <w:sz w:val="22"/>
          <w:lang w:val="en-GB"/>
        </w:rPr>
        <w:t>Progress in Oceanography</w:t>
      </w:r>
      <w:r w:rsidRPr="006A5D17">
        <w:rPr>
          <w:rFonts w:ascii="Georgia" w:hAnsi="Georgia" w:cs="Times New Roman"/>
          <w:noProof/>
          <w:sz w:val="22"/>
          <w:lang w:val="en-GB"/>
        </w:rPr>
        <w:t>, 116</w:t>
      </w:r>
      <w:r w:rsidR="000251A5">
        <w:rPr>
          <w:rFonts w:ascii="Georgia" w:hAnsi="Georgia" w:cs="Times New Roman"/>
          <w:noProof/>
          <w:sz w:val="22"/>
          <w:lang w:val="en-GB"/>
        </w:rPr>
        <w:t>,</w:t>
      </w:r>
      <w:r w:rsidRPr="006A5D17">
        <w:rPr>
          <w:rFonts w:ascii="Georgia" w:hAnsi="Georgia" w:cs="Times New Roman"/>
          <w:noProof/>
          <w:sz w:val="22"/>
          <w:lang w:val="en-GB"/>
        </w:rPr>
        <w:t xml:space="preserve"> 220-245.</w:t>
      </w:r>
    </w:p>
    <w:p w14:paraId="23C362BE" w14:textId="2D4AF12D" w:rsidR="0081086C" w:rsidRPr="006A5D17"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6A5D17">
        <w:rPr>
          <w:rFonts w:ascii="Georgia" w:hAnsi="Georgia" w:cs="Times New Roman"/>
          <w:noProof/>
          <w:sz w:val="22"/>
          <w:lang w:val="en-GB"/>
        </w:rPr>
        <w:t>Queirós, A.M., Huebert, K.B., Keyl, F., Fernandes, J.A., Stolte, W., Maar, M., Kay, S., Jones, M.C., Hamon, K.G., Hendriksen, G., Vermard, Y., Marchal, P., Teal, L.R., Somerfield, P.J., Austen, M.C., Barange, M., Sell, A.F., Allen, J.I. &amp; Peck, M.A.</w:t>
      </w:r>
      <w:r w:rsidR="000251A5">
        <w:rPr>
          <w:rFonts w:ascii="Georgia" w:hAnsi="Georgia" w:cs="Times New Roman"/>
          <w:noProof/>
          <w:sz w:val="22"/>
          <w:lang w:val="en-GB"/>
        </w:rPr>
        <w:t>, 2016</w:t>
      </w:r>
      <w:r w:rsidRPr="006A5D17">
        <w:rPr>
          <w:rFonts w:ascii="Georgia" w:hAnsi="Georgia" w:cs="Times New Roman"/>
          <w:noProof/>
          <w:sz w:val="22"/>
          <w:lang w:val="en-GB"/>
        </w:rPr>
        <w:t xml:space="preserve">. Solutions for ecosystem-level protection of ocean systems under climate change. </w:t>
      </w:r>
      <w:r w:rsidRPr="000251A5">
        <w:rPr>
          <w:rFonts w:ascii="Georgia" w:hAnsi="Georgia" w:cs="Times New Roman"/>
          <w:i/>
          <w:noProof/>
          <w:sz w:val="22"/>
          <w:lang w:val="en-GB"/>
        </w:rPr>
        <w:t>Global Change Biology</w:t>
      </w:r>
      <w:r w:rsidRPr="006A5D17">
        <w:rPr>
          <w:rFonts w:ascii="Georgia" w:hAnsi="Georgia" w:cs="Times New Roman"/>
          <w:noProof/>
          <w:sz w:val="22"/>
          <w:lang w:val="en-GB"/>
        </w:rPr>
        <w:t xml:space="preserve"> 22</w:t>
      </w:r>
      <w:r w:rsidR="000251A5">
        <w:rPr>
          <w:rFonts w:ascii="Georgia" w:hAnsi="Georgia" w:cs="Times New Roman"/>
          <w:noProof/>
          <w:sz w:val="22"/>
          <w:lang w:val="en-GB"/>
        </w:rPr>
        <w:t>,</w:t>
      </w:r>
      <w:r w:rsidRPr="006A5D17">
        <w:rPr>
          <w:rFonts w:ascii="Georgia" w:hAnsi="Georgia" w:cs="Times New Roman"/>
          <w:noProof/>
          <w:sz w:val="22"/>
          <w:lang w:val="en-GB"/>
        </w:rPr>
        <w:t xml:space="preserve"> 3927–3936, doi: 10.1111/gcb.13423.</w:t>
      </w:r>
    </w:p>
    <w:p w14:paraId="19AFCD8C" w14:textId="09EE71FD" w:rsidR="0081086C" w:rsidRPr="006A5D17"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6A5D17">
        <w:rPr>
          <w:rFonts w:ascii="Georgia" w:hAnsi="Georgia" w:cs="Times New Roman"/>
          <w:noProof/>
          <w:sz w:val="22"/>
          <w:lang w:val="en-GB"/>
        </w:rPr>
        <w:t xml:space="preserve">Seitz, R. D., Wennhage, H., Bergström, U., Lipcius, R. N., </w:t>
      </w:r>
      <w:r w:rsidR="0030376A">
        <w:rPr>
          <w:rFonts w:ascii="Georgia" w:hAnsi="Georgia" w:cs="Times New Roman"/>
          <w:noProof/>
          <w:sz w:val="22"/>
          <w:lang w:val="en-GB"/>
        </w:rPr>
        <w:t>&amp;</w:t>
      </w:r>
      <w:r w:rsidR="0030376A" w:rsidRPr="006A5D17">
        <w:rPr>
          <w:rFonts w:ascii="Georgia" w:hAnsi="Georgia" w:cs="Times New Roman"/>
          <w:noProof/>
          <w:sz w:val="22"/>
          <w:lang w:val="en-GB"/>
        </w:rPr>
        <w:t xml:space="preserve"> </w:t>
      </w:r>
      <w:r w:rsidRPr="006A5D17">
        <w:rPr>
          <w:rFonts w:ascii="Georgia" w:hAnsi="Georgia" w:cs="Times New Roman"/>
          <w:noProof/>
          <w:sz w:val="22"/>
          <w:lang w:val="en-GB"/>
        </w:rPr>
        <w:t>Ysebaert, T.</w:t>
      </w:r>
      <w:r w:rsidR="000251A5">
        <w:rPr>
          <w:rFonts w:ascii="Georgia" w:hAnsi="Georgia" w:cs="Times New Roman"/>
          <w:noProof/>
          <w:sz w:val="22"/>
          <w:lang w:val="en-GB"/>
        </w:rPr>
        <w:t>, 2014</w:t>
      </w:r>
      <w:r w:rsidRPr="006A5D17">
        <w:rPr>
          <w:rFonts w:ascii="Georgia" w:hAnsi="Georgia" w:cs="Times New Roman"/>
          <w:noProof/>
          <w:sz w:val="22"/>
          <w:lang w:val="en-GB"/>
        </w:rPr>
        <w:t xml:space="preserve">. Ecological value of coastal habitats for commercially and ecologically important species. – </w:t>
      </w:r>
      <w:r w:rsidRPr="000251A5">
        <w:rPr>
          <w:rFonts w:ascii="Georgia" w:hAnsi="Georgia" w:cs="Times New Roman"/>
          <w:i/>
          <w:noProof/>
          <w:sz w:val="22"/>
          <w:lang w:val="en-GB"/>
        </w:rPr>
        <w:t>ICES Journal of Marine Science</w:t>
      </w:r>
      <w:r w:rsidRPr="006A5D17">
        <w:rPr>
          <w:rFonts w:ascii="Georgia" w:hAnsi="Georgia" w:cs="Times New Roman"/>
          <w:noProof/>
          <w:sz w:val="22"/>
          <w:lang w:val="en-GB"/>
        </w:rPr>
        <w:t>, 71</w:t>
      </w:r>
      <w:r w:rsidR="000251A5">
        <w:rPr>
          <w:rFonts w:ascii="Georgia" w:hAnsi="Georgia" w:cs="Times New Roman"/>
          <w:noProof/>
          <w:sz w:val="22"/>
          <w:lang w:val="en-GB"/>
        </w:rPr>
        <w:t>,</w:t>
      </w:r>
      <w:r w:rsidRPr="006A5D17">
        <w:rPr>
          <w:rFonts w:ascii="Georgia" w:hAnsi="Georgia" w:cs="Times New Roman"/>
          <w:noProof/>
          <w:sz w:val="22"/>
          <w:lang w:val="en-GB"/>
        </w:rPr>
        <w:t xml:space="preserve"> 648–665.</w:t>
      </w:r>
    </w:p>
    <w:p w14:paraId="5DBEC918" w14:textId="6194A502" w:rsidR="0081086C" w:rsidRPr="006A5D17"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6A5D17">
        <w:rPr>
          <w:rFonts w:ascii="Georgia" w:hAnsi="Georgia" w:cs="Times New Roman"/>
          <w:noProof/>
          <w:sz w:val="22"/>
          <w:lang w:val="en-GB"/>
        </w:rPr>
        <w:t xml:space="preserve">Teal, L. R., Marras, S., Peck, M. A., </w:t>
      </w:r>
      <w:r w:rsidR="0030376A">
        <w:rPr>
          <w:rFonts w:ascii="Georgia" w:hAnsi="Georgia" w:cs="Times New Roman"/>
          <w:noProof/>
          <w:sz w:val="22"/>
          <w:lang w:val="en-GB"/>
        </w:rPr>
        <w:t>&amp;</w:t>
      </w:r>
      <w:r w:rsidR="0030376A" w:rsidRPr="006A5D17">
        <w:rPr>
          <w:rFonts w:ascii="Georgia" w:hAnsi="Georgia" w:cs="Times New Roman"/>
          <w:noProof/>
          <w:sz w:val="22"/>
          <w:lang w:val="en-GB"/>
        </w:rPr>
        <w:t xml:space="preserve"> </w:t>
      </w:r>
      <w:r w:rsidRPr="006A5D17">
        <w:rPr>
          <w:rFonts w:ascii="Georgia" w:hAnsi="Georgia" w:cs="Times New Roman"/>
          <w:noProof/>
          <w:sz w:val="22"/>
          <w:lang w:val="en-GB"/>
        </w:rPr>
        <w:t xml:space="preserve"> Domenici, P.</w:t>
      </w:r>
      <w:r w:rsidR="000251A5">
        <w:rPr>
          <w:rFonts w:ascii="Georgia" w:hAnsi="Georgia" w:cs="Times New Roman"/>
          <w:noProof/>
          <w:sz w:val="22"/>
          <w:lang w:val="en-GB"/>
        </w:rPr>
        <w:t>, 2015</w:t>
      </w:r>
      <w:r w:rsidRPr="006A5D17">
        <w:rPr>
          <w:rFonts w:ascii="Georgia" w:hAnsi="Georgia" w:cs="Times New Roman"/>
          <w:noProof/>
          <w:sz w:val="22"/>
          <w:lang w:val="en-GB"/>
        </w:rPr>
        <w:t xml:space="preserve">. Physiology-based modelling approaches to characterize fish habitat suitability: Their usefulness and limitations. </w:t>
      </w:r>
      <w:r w:rsidRPr="000251A5">
        <w:rPr>
          <w:rFonts w:ascii="Georgia" w:hAnsi="Georgia" w:cs="Times New Roman"/>
          <w:i/>
          <w:noProof/>
          <w:sz w:val="22"/>
          <w:lang w:val="en-GB"/>
        </w:rPr>
        <w:t>Estuarine Coastal and Shelf Science</w:t>
      </w:r>
      <w:r w:rsidR="000251A5">
        <w:rPr>
          <w:rFonts w:ascii="Georgia" w:hAnsi="Georgia" w:cs="Times New Roman"/>
          <w:noProof/>
          <w:sz w:val="22"/>
          <w:lang w:val="en-GB"/>
        </w:rPr>
        <w:t>,</w:t>
      </w:r>
      <w:r w:rsidR="00475974" w:rsidRPr="00475974">
        <w:t xml:space="preserve"> </w:t>
      </w:r>
      <w:r w:rsidR="00475974">
        <w:rPr>
          <w:rFonts w:ascii="Georgia" w:hAnsi="Georgia" w:cs="Times New Roman"/>
          <w:noProof/>
          <w:sz w:val="22"/>
          <w:lang w:val="en-GB"/>
        </w:rPr>
        <w:t>201,</w:t>
      </w:r>
      <w:r w:rsidR="00475974" w:rsidRPr="00475974">
        <w:rPr>
          <w:rFonts w:ascii="Georgia" w:hAnsi="Georgia" w:cs="Times New Roman"/>
          <w:noProof/>
          <w:sz w:val="22"/>
          <w:lang w:val="en-GB"/>
        </w:rPr>
        <w:t xml:space="preserve"> 56-63</w:t>
      </w:r>
      <w:r w:rsidR="00475974">
        <w:rPr>
          <w:rFonts w:ascii="Georgia" w:hAnsi="Georgia" w:cs="Times New Roman"/>
          <w:noProof/>
          <w:sz w:val="22"/>
          <w:lang w:val="en-GB"/>
        </w:rPr>
        <w:t>.</w:t>
      </w:r>
    </w:p>
    <w:p w14:paraId="7B358F28" w14:textId="1E8B34B7" w:rsidR="0081086C" w:rsidRPr="000251A5"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de-DE"/>
        </w:rPr>
      </w:pPr>
      <w:r w:rsidRPr="00152A71">
        <w:rPr>
          <w:rFonts w:ascii="Georgia" w:hAnsi="Georgia" w:cs="Times New Roman"/>
          <w:noProof/>
          <w:sz w:val="22"/>
          <w:lang w:val="en-GB"/>
        </w:rPr>
        <w:t>Thiel R, Winkler H, Böttcher U, Dänhardt A, Fricke R, George M, Kloppmann M, Schaarschmidt T, Ubl C, &amp; Vorberg, R</w:t>
      </w:r>
      <w:r w:rsidR="000251A5" w:rsidRPr="00152A71">
        <w:rPr>
          <w:rFonts w:ascii="Georgia" w:hAnsi="Georgia" w:cs="Times New Roman"/>
          <w:noProof/>
          <w:sz w:val="22"/>
          <w:lang w:val="en-GB"/>
        </w:rPr>
        <w:t>., 2013</w:t>
      </w:r>
      <w:r w:rsidRPr="00152A71">
        <w:rPr>
          <w:rFonts w:ascii="Georgia" w:hAnsi="Georgia" w:cs="Times New Roman"/>
          <w:noProof/>
          <w:sz w:val="22"/>
          <w:lang w:val="en-GB"/>
        </w:rPr>
        <w:t xml:space="preserve">. </w:t>
      </w:r>
      <w:r w:rsidRPr="00152A71">
        <w:rPr>
          <w:rFonts w:ascii="Georgia" w:hAnsi="Georgia" w:cs="Times New Roman"/>
          <w:noProof/>
          <w:sz w:val="22"/>
          <w:lang w:val="de-DE"/>
        </w:rPr>
        <w:t xml:space="preserve">Rote Liste und Gesamtartenliste der etablierten Fische und Neunaugen (Elasmobranchii, Actinopterygii &amp; Petromyzontida) der marinen Gewässer Deutschlands. </w:t>
      </w:r>
      <w:r w:rsidRPr="000251A5">
        <w:rPr>
          <w:rFonts w:ascii="Georgia" w:hAnsi="Georgia" w:cs="Times New Roman"/>
          <w:noProof/>
          <w:sz w:val="22"/>
          <w:lang w:val="de-DE"/>
        </w:rPr>
        <w:t>In: Becker, N; Haupt, H; Hofbauer, N; Ludwig, G &amp; Nehring, S (Red): Rote Liste gefährdeter Tiere, Pflanzen und Pilze Deutschlands, Band 2: Meeresorganismen – Münster (Landwirtschaftsverlag) –</w:t>
      </w:r>
      <w:r w:rsidRPr="000251A5">
        <w:rPr>
          <w:rFonts w:ascii="Georgia" w:hAnsi="Georgia" w:cs="Times New Roman"/>
          <w:i/>
          <w:noProof/>
          <w:sz w:val="22"/>
          <w:lang w:val="de-DE"/>
        </w:rPr>
        <w:t xml:space="preserve"> Naturschutz und Biologische Vielfalt</w:t>
      </w:r>
      <w:r w:rsidR="000251A5">
        <w:rPr>
          <w:rFonts w:ascii="Georgia" w:hAnsi="Georgia" w:cs="Times New Roman"/>
          <w:i/>
          <w:noProof/>
          <w:sz w:val="22"/>
          <w:lang w:val="de-DE"/>
        </w:rPr>
        <w:t>,</w:t>
      </w:r>
      <w:r w:rsidRPr="000251A5">
        <w:rPr>
          <w:rFonts w:ascii="Georgia" w:hAnsi="Georgia" w:cs="Times New Roman"/>
          <w:noProof/>
          <w:sz w:val="22"/>
          <w:lang w:val="de-DE"/>
        </w:rPr>
        <w:t xml:space="preserve"> 70 (2)</w:t>
      </w:r>
      <w:r w:rsidR="000251A5" w:rsidRPr="000251A5">
        <w:rPr>
          <w:rFonts w:ascii="Georgia" w:hAnsi="Georgia" w:cs="Times New Roman"/>
          <w:noProof/>
          <w:sz w:val="22"/>
          <w:lang w:val="de-DE"/>
        </w:rPr>
        <w:t>,</w:t>
      </w:r>
      <w:r w:rsidRPr="000251A5">
        <w:rPr>
          <w:rFonts w:ascii="Georgia" w:hAnsi="Georgia" w:cs="Times New Roman"/>
          <w:noProof/>
          <w:sz w:val="22"/>
          <w:lang w:val="de-DE"/>
        </w:rPr>
        <w:t xml:space="preserve"> 11–76</w:t>
      </w:r>
      <w:r w:rsidR="00475974">
        <w:rPr>
          <w:rFonts w:ascii="Georgia" w:hAnsi="Georgia" w:cs="Times New Roman"/>
          <w:noProof/>
          <w:sz w:val="22"/>
          <w:lang w:val="de-DE"/>
        </w:rPr>
        <w:t>.</w:t>
      </w:r>
    </w:p>
    <w:p w14:paraId="50C1F1E2" w14:textId="4279B913" w:rsidR="0081086C" w:rsidRPr="006A5D17"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152A71">
        <w:rPr>
          <w:rFonts w:ascii="Georgia" w:hAnsi="Georgia" w:cs="Times New Roman"/>
          <w:noProof/>
          <w:sz w:val="22"/>
          <w:lang w:val="de-DE"/>
        </w:rPr>
        <w:t xml:space="preserve">Tulp, I., L.J. Bolle, A. Dänhardt, P. de Vries, H. Haslob, N. Jepsen, J. Scholle, </w:t>
      </w:r>
      <w:r w:rsidR="0030376A" w:rsidRPr="00152A71">
        <w:rPr>
          <w:rFonts w:ascii="Georgia" w:hAnsi="Georgia" w:cs="Times New Roman"/>
          <w:noProof/>
          <w:sz w:val="22"/>
          <w:lang w:val="de-DE"/>
        </w:rPr>
        <w:t>&amp;</w:t>
      </w:r>
      <w:r w:rsidRPr="00152A71">
        <w:rPr>
          <w:rFonts w:ascii="Georgia" w:hAnsi="Georgia" w:cs="Times New Roman"/>
          <w:noProof/>
          <w:sz w:val="22"/>
          <w:lang w:val="de-DE"/>
        </w:rPr>
        <w:t xml:space="preserve"> van der Veer</w:t>
      </w:r>
      <w:r w:rsidR="0030376A" w:rsidRPr="00152A71">
        <w:rPr>
          <w:rFonts w:ascii="Georgia" w:hAnsi="Georgia" w:cs="Times New Roman"/>
          <w:noProof/>
          <w:sz w:val="22"/>
          <w:lang w:val="de-DE"/>
        </w:rPr>
        <w:t>,</w:t>
      </w:r>
      <w:r w:rsidRPr="00152A71">
        <w:rPr>
          <w:rFonts w:ascii="Georgia" w:hAnsi="Georgia" w:cs="Times New Roman"/>
          <w:noProof/>
          <w:sz w:val="22"/>
          <w:lang w:val="de-DE"/>
        </w:rPr>
        <w:t xml:space="preserve"> </w:t>
      </w:r>
      <w:r w:rsidR="0030376A" w:rsidRPr="00152A71">
        <w:rPr>
          <w:rFonts w:ascii="Georgia" w:hAnsi="Georgia" w:cs="Times New Roman"/>
          <w:noProof/>
          <w:sz w:val="22"/>
          <w:lang w:val="de-DE"/>
        </w:rPr>
        <w:t>H.W.</w:t>
      </w:r>
      <w:r w:rsidR="000251A5" w:rsidRPr="00152A71">
        <w:rPr>
          <w:rFonts w:ascii="Georgia" w:hAnsi="Georgia" w:cs="Times New Roman"/>
          <w:noProof/>
          <w:sz w:val="22"/>
          <w:lang w:val="de-DE"/>
        </w:rPr>
        <w:t>,</w:t>
      </w:r>
      <w:r w:rsidR="0030376A" w:rsidRPr="00152A71">
        <w:rPr>
          <w:rFonts w:ascii="Georgia" w:hAnsi="Georgia" w:cs="Times New Roman"/>
          <w:noProof/>
          <w:sz w:val="22"/>
          <w:lang w:val="de-DE"/>
        </w:rPr>
        <w:t xml:space="preserve"> </w:t>
      </w:r>
      <w:r w:rsidR="000251A5" w:rsidRPr="00152A71">
        <w:rPr>
          <w:rFonts w:ascii="Georgia" w:hAnsi="Georgia" w:cs="Times New Roman"/>
          <w:noProof/>
          <w:sz w:val="22"/>
          <w:lang w:val="de-DE"/>
        </w:rPr>
        <w:t>2017</w:t>
      </w:r>
      <w:r w:rsidRPr="00152A71">
        <w:rPr>
          <w:rFonts w:ascii="Georgia" w:hAnsi="Georgia" w:cs="Times New Roman"/>
          <w:noProof/>
          <w:sz w:val="22"/>
          <w:lang w:val="de-DE"/>
        </w:rPr>
        <w:t xml:space="preserve">. </w:t>
      </w:r>
      <w:r w:rsidR="00475974" w:rsidRPr="00475974">
        <w:rPr>
          <w:rFonts w:ascii="Georgia" w:hAnsi="Georgia" w:cs="Times New Roman"/>
          <w:i/>
          <w:noProof/>
          <w:sz w:val="22"/>
          <w:lang w:val="en-GB"/>
        </w:rPr>
        <w:t>Fish</w:t>
      </w:r>
      <w:r w:rsidR="00475974" w:rsidRPr="00475974">
        <w:rPr>
          <w:rFonts w:ascii="Georgia" w:hAnsi="Georgia" w:cs="Times New Roman"/>
          <w:noProof/>
          <w:sz w:val="22"/>
          <w:lang w:val="en-GB"/>
        </w:rPr>
        <w:t xml:space="preserve">. In: Wadden Sea Quality Status Report 2017. Eds.: Kloepper S. et al., Common Wadden Sea Secretariat, Wilhelmshaven, Germany. Last updated 21.12.2017. Downloaded </w:t>
      </w:r>
      <w:r w:rsidR="00475974">
        <w:rPr>
          <w:rFonts w:ascii="Georgia" w:hAnsi="Georgia" w:cs="Times New Roman"/>
          <w:noProof/>
          <w:sz w:val="22"/>
          <w:lang w:val="en-GB"/>
        </w:rPr>
        <w:t>20</w:t>
      </w:r>
      <w:r w:rsidR="00475974" w:rsidRPr="00475974">
        <w:rPr>
          <w:rFonts w:ascii="Georgia" w:hAnsi="Georgia" w:cs="Times New Roman"/>
          <w:noProof/>
          <w:sz w:val="22"/>
          <w:lang w:val="en-GB"/>
        </w:rPr>
        <w:t>.</w:t>
      </w:r>
      <w:r w:rsidR="00475974">
        <w:rPr>
          <w:rFonts w:ascii="Georgia" w:hAnsi="Georgia" w:cs="Times New Roman"/>
          <w:noProof/>
          <w:sz w:val="22"/>
          <w:lang w:val="en-GB"/>
        </w:rPr>
        <w:t>02</w:t>
      </w:r>
      <w:r w:rsidR="00475974" w:rsidRPr="00475974">
        <w:rPr>
          <w:rFonts w:ascii="Georgia" w:hAnsi="Georgia" w:cs="Times New Roman"/>
          <w:noProof/>
          <w:sz w:val="22"/>
          <w:lang w:val="en-GB"/>
        </w:rPr>
        <w:t>.</w:t>
      </w:r>
      <w:r w:rsidR="00475974">
        <w:rPr>
          <w:rFonts w:ascii="Georgia" w:hAnsi="Georgia" w:cs="Times New Roman"/>
          <w:noProof/>
          <w:sz w:val="22"/>
          <w:lang w:val="en-GB"/>
        </w:rPr>
        <w:t>2019</w:t>
      </w:r>
      <w:r w:rsidR="00475974" w:rsidRPr="00475974">
        <w:rPr>
          <w:rFonts w:ascii="Georgia" w:hAnsi="Georgia" w:cs="Times New Roman"/>
          <w:noProof/>
          <w:sz w:val="22"/>
          <w:lang w:val="en-GB"/>
        </w:rPr>
        <w:t>. qsr.waddensea-worldheritage.org/reports/fish</w:t>
      </w:r>
    </w:p>
    <w:p w14:paraId="3B694AC9" w14:textId="68C4AB9D" w:rsidR="0081086C" w:rsidRPr="006A5D17"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6A5D17">
        <w:rPr>
          <w:rFonts w:ascii="Georgia" w:hAnsi="Georgia" w:cs="Times New Roman"/>
          <w:noProof/>
          <w:sz w:val="22"/>
          <w:lang w:val="en-GB"/>
        </w:rPr>
        <w:t xml:space="preserve">van der Have, T.M., van den Boogaard, B., Lensink, R., Poszig, D. </w:t>
      </w:r>
      <w:r w:rsidR="0030376A">
        <w:rPr>
          <w:rFonts w:ascii="Georgia" w:hAnsi="Georgia" w:cs="Times New Roman"/>
          <w:noProof/>
          <w:sz w:val="22"/>
          <w:lang w:val="en-GB"/>
        </w:rPr>
        <w:t>&amp;</w:t>
      </w:r>
      <w:r w:rsidR="0030376A" w:rsidRPr="006A5D17">
        <w:rPr>
          <w:rFonts w:ascii="Georgia" w:hAnsi="Georgia" w:cs="Times New Roman"/>
          <w:noProof/>
          <w:sz w:val="22"/>
          <w:lang w:val="en-GB"/>
        </w:rPr>
        <w:t xml:space="preserve"> </w:t>
      </w:r>
      <w:r w:rsidRPr="006A5D17">
        <w:rPr>
          <w:rFonts w:ascii="Georgia" w:hAnsi="Georgia" w:cs="Times New Roman"/>
          <w:noProof/>
          <w:sz w:val="22"/>
          <w:lang w:val="en-GB"/>
        </w:rPr>
        <w:t>Philippart, C.J.M.</w:t>
      </w:r>
      <w:r w:rsidR="000251A5">
        <w:rPr>
          <w:rFonts w:ascii="Georgia" w:hAnsi="Georgia" w:cs="Times New Roman"/>
          <w:noProof/>
          <w:sz w:val="22"/>
          <w:lang w:val="en-GB"/>
        </w:rPr>
        <w:t>,</w:t>
      </w:r>
      <w:r w:rsidRPr="006A5D17">
        <w:rPr>
          <w:rFonts w:ascii="Georgia" w:hAnsi="Georgia" w:cs="Times New Roman"/>
          <w:noProof/>
          <w:sz w:val="22"/>
          <w:lang w:val="en-GB"/>
        </w:rPr>
        <w:t xml:space="preserve"> 2015. Alien species in the Dutch Wadden Sea: policies and management Report 15-126; Bureau Waardenburg/Common Wadden Sea Secretariat 123 pp. </w:t>
      </w:r>
    </w:p>
    <w:p w14:paraId="5166D922" w14:textId="795AE5E7" w:rsidR="0081086C" w:rsidRPr="006A5D17"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152A71">
        <w:rPr>
          <w:rFonts w:ascii="Georgia" w:hAnsi="Georgia" w:cs="Times New Roman"/>
          <w:noProof/>
          <w:sz w:val="22"/>
          <w:lang w:val="de-DE"/>
        </w:rPr>
        <w:t>van Walraven, L., Langenberg, V. T., &amp; van der Veer, H. W.</w:t>
      </w:r>
      <w:r w:rsidR="000251A5" w:rsidRPr="00152A71">
        <w:rPr>
          <w:rFonts w:ascii="Georgia" w:hAnsi="Georgia" w:cs="Times New Roman"/>
          <w:noProof/>
          <w:sz w:val="22"/>
          <w:lang w:val="de-DE"/>
        </w:rPr>
        <w:t>, 2013</w:t>
      </w:r>
      <w:r w:rsidRPr="00152A71">
        <w:rPr>
          <w:rFonts w:ascii="Georgia" w:hAnsi="Georgia" w:cs="Times New Roman"/>
          <w:noProof/>
          <w:sz w:val="22"/>
          <w:lang w:val="de-DE"/>
        </w:rPr>
        <w:t xml:space="preserve">. </w:t>
      </w:r>
      <w:r w:rsidRPr="006A5D17">
        <w:rPr>
          <w:rFonts w:ascii="Georgia" w:hAnsi="Georgia" w:cs="Times New Roman"/>
          <w:noProof/>
          <w:sz w:val="22"/>
          <w:lang w:val="en-GB"/>
        </w:rPr>
        <w:t xml:space="preserve">Seasonal occurrence of the invasive ctenophore Mnemiopsis leidyi in the western Dutch Wadden Sea. </w:t>
      </w:r>
      <w:r w:rsidRPr="000251A5">
        <w:rPr>
          <w:rFonts w:ascii="Georgia" w:hAnsi="Georgia" w:cs="Times New Roman"/>
          <w:i/>
          <w:noProof/>
          <w:sz w:val="22"/>
          <w:lang w:val="en-GB"/>
        </w:rPr>
        <w:t xml:space="preserve">Journal of </w:t>
      </w:r>
      <w:r w:rsidR="00F20B38">
        <w:rPr>
          <w:rFonts w:ascii="Georgia" w:hAnsi="Georgia" w:cs="Times New Roman"/>
          <w:i/>
          <w:noProof/>
          <w:sz w:val="22"/>
          <w:lang w:val="en-GB"/>
        </w:rPr>
        <w:t>S</w:t>
      </w:r>
      <w:r w:rsidRPr="000251A5">
        <w:rPr>
          <w:rFonts w:ascii="Georgia" w:hAnsi="Georgia" w:cs="Times New Roman"/>
          <w:i/>
          <w:noProof/>
          <w:sz w:val="22"/>
          <w:lang w:val="en-GB"/>
        </w:rPr>
        <w:t>ea research</w:t>
      </w:r>
      <w:r w:rsidRPr="006A5D17">
        <w:rPr>
          <w:rFonts w:ascii="Georgia" w:hAnsi="Georgia" w:cs="Times New Roman"/>
          <w:noProof/>
          <w:sz w:val="22"/>
          <w:lang w:val="en-GB"/>
        </w:rPr>
        <w:t>, 82, 86-92.</w:t>
      </w:r>
    </w:p>
    <w:p w14:paraId="71A4DE91" w14:textId="4F94135F" w:rsidR="0081086C" w:rsidRPr="006A5D17"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6A5D17">
        <w:rPr>
          <w:rFonts w:ascii="Georgia" w:hAnsi="Georgia" w:cs="Times New Roman"/>
          <w:noProof/>
          <w:sz w:val="22"/>
          <w:lang w:val="en-GB"/>
        </w:rPr>
        <w:t>Vasconcelos, R. P., Eggleston, D. B., Le Pape, O., &amp; Tulp, I.</w:t>
      </w:r>
      <w:r w:rsidR="000251A5">
        <w:rPr>
          <w:rFonts w:ascii="Georgia" w:hAnsi="Georgia" w:cs="Times New Roman"/>
          <w:noProof/>
          <w:sz w:val="22"/>
          <w:lang w:val="en-GB"/>
        </w:rPr>
        <w:t>, 2014</w:t>
      </w:r>
      <w:r w:rsidRPr="006A5D17">
        <w:rPr>
          <w:rFonts w:ascii="Georgia" w:hAnsi="Georgia" w:cs="Times New Roman"/>
          <w:noProof/>
          <w:sz w:val="22"/>
          <w:lang w:val="en-GB"/>
        </w:rPr>
        <w:t xml:space="preserve">. Patterns and processes of habitat-specific demographic variability in exploited marine species. </w:t>
      </w:r>
      <w:r w:rsidRPr="000251A5">
        <w:rPr>
          <w:rFonts w:ascii="Georgia" w:hAnsi="Georgia" w:cs="Times New Roman"/>
          <w:i/>
          <w:noProof/>
          <w:sz w:val="22"/>
          <w:lang w:val="en-GB"/>
        </w:rPr>
        <w:t>ICES Journal of Marine Science: Journal du Conseil</w:t>
      </w:r>
      <w:r w:rsidRPr="006A5D17">
        <w:rPr>
          <w:rFonts w:ascii="Georgia" w:hAnsi="Georgia" w:cs="Times New Roman"/>
          <w:noProof/>
          <w:sz w:val="22"/>
          <w:lang w:val="en-GB"/>
        </w:rPr>
        <w:t>, 71(3), 638-647.</w:t>
      </w:r>
    </w:p>
    <w:p w14:paraId="5CFB4C1F" w14:textId="11B3695E" w:rsidR="0081086C" w:rsidRPr="006A5D17"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6A5D17">
        <w:rPr>
          <w:rFonts w:ascii="Georgia" w:hAnsi="Georgia" w:cs="Times New Roman"/>
          <w:noProof/>
          <w:sz w:val="22"/>
          <w:lang w:val="en-GB"/>
        </w:rPr>
        <w:t>Walther, B. D., &amp; Limburg, K. E.</w:t>
      </w:r>
      <w:r w:rsidR="000251A5">
        <w:rPr>
          <w:rFonts w:ascii="Georgia" w:hAnsi="Georgia" w:cs="Times New Roman"/>
          <w:noProof/>
          <w:sz w:val="22"/>
          <w:lang w:val="en-GB"/>
        </w:rPr>
        <w:t>, 2012</w:t>
      </w:r>
      <w:r w:rsidRPr="006A5D17">
        <w:rPr>
          <w:rFonts w:ascii="Georgia" w:hAnsi="Georgia" w:cs="Times New Roman"/>
          <w:noProof/>
          <w:sz w:val="22"/>
          <w:lang w:val="en-GB"/>
        </w:rPr>
        <w:t>. The use of otolith chemistry to characterize diadromous migrations.</w:t>
      </w:r>
      <w:r w:rsidRPr="000251A5">
        <w:rPr>
          <w:rFonts w:ascii="Georgia" w:hAnsi="Georgia" w:cs="Times New Roman"/>
          <w:i/>
          <w:noProof/>
          <w:sz w:val="22"/>
          <w:lang w:val="en-GB"/>
        </w:rPr>
        <w:t xml:space="preserve"> Journal of Fish Biology</w:t>
      </w:r>
      <w:r w:rsidRPr="006A5D17">
        <w:rPr>
          <w:rFonts w:ascii="Georgia" w:hAnsi="Georgia" w:cs="Times New Roman"/>
          <w:noProof/>
          <w:sz w:val="22"/>
          <w:lang w:val="en-GB"/>
        </w:rPr>
        <w:t>, 81(2), 796-825.</w:t>
      </w:r>
    </w:p>
    <w:p w14:paraId="5F7B9448" w14:textId="7C9E0230" w:rsidR="0081086C" w:rsidRPr="006A5D17" w:rsidRDefault="0081086C" w:rsidP="0081086C">
      <w:pPr>
        <w:widowControl w:val="0"/>
        <w:autoSpaceDE w:val="0"/>
        <w:autoSpaceDN w:val="0"/>
        <w:adjustRightInd w:val="0"/>
        <w:spacing w:after="120" w:line="264" w:lineRule="auto"/>
        <w:ind w:left="480" w:hanging="480"/>
        <w:rPr>
          <w:rFonts w:ascii="Georgia" w:hAnsi="Georgia" w:cs="Times New Roman"/>
          <w:noProof/>
          <w:sz w:val="22"/>
          <w:lang w:val="en-GB"/>
        </w:rPr>
      </w:pPr>
      <w:r w:rsidRPr="006A5D17">
        <w:rPr>
          <w:rFonts w:ascii="Georgia" w:hAnsi="Georgia" w:cs="Times New Roman"/>
          <w:noProof/>
          <w:sz w:val="22"/>
          <w:lang w:val="en-GB"/>
        </w:rPr>
        <w:t>Walker, P.</w:t>
      </w:r>
      <w:r w:rsidR="000251A5">
        <w:rPr>
          <w:rFonts w:ascii="Georgia" w:hAnsi="Georgia" w:cs="Times New Roman"/>
          <w:noProof/>
          <w:sz w:val="22"/>
          <w:lang w:val="en-GB"/>
        </w:rPr>
        <w:t>,</w:t>
      </w:r>
      <w:r w:rsidRPr="006A5D17">
        <w:rPr>
          <w:rFonts w:ascii="Georgia" w:hAnsi="Georgia" w:cs="Times New Roman"/>
          <w:noProof/>
          <w:sz w:val="22"/>
          <w:lang w:val="en-GB"/>
        </w:rPr>
        <w:t xml:space="preserve"> 2015</w:t>
      </w:r>
      <w:r w:rsidR="000251A5">
        <w:rPr>
          <w:rFonts w:ascii="Georgia" w:hAnsi="Georgia" w:cs="Times New Roman"/>
          <w:noProof/>
          <w:sz w:val="22"/>
          <w:lang w:val="en-GB"/>
        </w:rPr>
        <w:t>.</w:t>
      </w:r>
      <w:r w:rsidRPr="006A5D17">
        <w:rPr>
          <w:rFonts w:ascii="Georgia" w:hAnsi="Georgia" w:cs="Times New Roman"/>
          <w:noProof/>
          <w:sz w:val="22"/>
          <w:lang w:val="en-GB"/>
        </w:rPr>
        <w:t xml:space="preserve"> Wadden Sea Fish Haven. PRW Report</w:t>
      </w:r>
      <w:r w:rsidR="00475974">
        <w:rPr>
          <w:rFonts w:ascii="Georgia" w:hAnsi="Georgia" w:cs="Times New Roman"/>
          <w:noProof/>
          <w:sz w:val="22"/>
          <w:lang w:val="en-GB"/>
        </w:rPr>
        <w:t>.</w:t>
      </w:r>
      <w:r w:rsidRPr="006A5D17">
        <w:rPr>
          <w:rFonts w:ascii="Georgia" w:hAnsi="Georgia" w:cs="Times New Roman"/>
          <w:noProof/>
          <w:sz w:val="22"/>
          <w:lang w:val="en-GB"/>
        </w:rPr>
        <w:t xml:space="preserve"> www.rijkewadden.nl</w:t>
      </w:r>
    </w:p>
    <w:p w14:paraId="6BF9B36A" w14:textId="1F390BF9" w:rsidR="00932443" w:rsidRPr="006A5D17" w:rsidRDefault="00DA305F" w:rsidP="0081086C">
      <w:pPr>
        <w:pStyle w:val="4bodytext"/>
        <w:spacing w:after="120" w:line="264" w:lineRule="auto"/>
        <w:rPr>
          <w:lang w:val="en-GB"/>
        </w:rPr>
      </w:pPr>
      <w:r w:rsidRPr="006A5D17">
        <w:rPr>
          <w:lang w:val="en-GB"/>
        </w:rPr>
        <w:fldChar w:fldCharType="end"/>
      </w:r>
    </w:p>
    <w:p w14:paraId="4DCA03D8" w14:textId="48E59628" w:rsidR="0083440E" w:rsidRDefault="0083440E" w:rsidP="00C8565B">
      <w:pPr>
        <w:pStyle w:val="4bodytext"/>
        <w:rPr>
          <w:lang w:val="en-GB"/>
        </w:rPr>
      </w:pPr>
      <w:r>
        <w:rPr>
          <w:lang w:val="en-GB"/>
        </w:rPr>
        <w:br w:type="page"/>
      </w:r>
    </w:p>
    <w:p w14:paraId="5A025318" w14:textId="77777777" w:rsidR="0083440E" w:rsidRDefault="0083440E" w:rsidP="00C8565B">
      <w:pPr>
        <w:pStyle w:val="4bodytext"/>
        <w:rPr>
          <w:lang w:val="en-GB"/>
        </w:rPr>
      </w:pPr>
    </w:p>
    <w:p w14:paraId="263A9BCF" w14:textId="77777777" w:rsidR="0083440E" w:rsidRDefault="0083440E" w:rsidP="00C8565B">
      <w:pPr>
        <w:pStyle w:val="4bodytext"/>
        <w:rPr>
          <w:lang w:val="en-GB"/>
        </w:rPr>
      </w:pPr>
    </w:p>
    <w:p w14:paraId="19FFE5E9" w14:textId="77777777" w:rsidR="0083440E" w:rsidRDefault="0083440E" w:rsidP="00C8565B">
      <w:pPr>
        <w:pStyle w:val="4bodytext"/>
        <w:rPr>
          <w:lang w:val="en-GB"/>
        </w:rPr>
      </w:pPr>
    </w:p>
    <w:p w14:paraId="12514F6C" w14:textId="77777777" w:rsidR="0083440E" w:rsidRDefault="0083440E" w:rsidP="00C8565B">
      <w:pPr>
        <w:pStyle w:val="4bodytext"/>
        <w:rPr>
          <w:lang w:val="en-GB"/>
        </w:rPr>
      </w:pPr>
    </w:p>
    <w:p w14:paraId="5460A0A6" w14:textId="77777777" w:rsidR="0083440E" w:rsidRDefault="0083440E" w:rsidP="00C8565B">
      <w:pPr>
        <w:pStyle w:val="4bodytext"/>
        <w:rPr>
          <w:lang w:val="en-GB"/>
        </w:rPr>
      </w:pPr>
    </w:p>
    <w:p w14:paraId="3AE1A8DC" w14:textId="77777777" w:rsidR="0083440E" w:rsidRDefault="0083440E" w:rsidP="00C8565B">
      <w:pPr>
        <w:pStyle w:val="4bodytext"/>
        <w:rPr>
          <w:lang w:val="en-GB"/>
        </w:rPr>
      </w:pPr>
    </w:p>
    <w:p w14:paraId="7E17DE41" w14:textId="77777777" w:rsidR="0083440E" w:rsidRDefault="0083440E" w:rsidP="00C8565B">
      <w:pPr>
        <w:pStyle w:val="4bodytext"/>
        <w:rPr>
          <w:lang w:val="en-GB"/>
        </w:rPr>
      </w:pPr>
    </w:p>
    <w:p w14:paraId="74B657C0" w14:textId="77777777" w:rsidR="0083440E" w:rsidRDefault="0083440E" w:rsidP="00C8565B">
      <w:pPr>
        <w:pStyle w:val="4bodytext"/>
        <w:rPr>
          <w:lang w:val="en-GB"/>
        </w:rPr>
      </w:pPr>
    </w:p>
    <w:p w14:paraId="0C043FCA" w14:textId="6AD81BF3" w:rsidR="0083440E" w:rsidRDefault="0083440E" w:rsidP="00C8565B">
      <w:pPr>
        <w:pStyle w:val="4bodytext"/>
        <w:rPr>
          <w:lang w:val="en-GB"/>
        </w:rPr>
      </w:pPr>
    </w:p>
    <w:p w14:paraId="317810BE" w14:textId="77777777" w:rsidR="0083440E" w:rsidRDefault="0083440E" w:rsidP="00C8565B">
      <w:pPr>
        <w:pStyle w:val="4bodytext"/>
        <w:rPr>
          <w:lang w:val="en-GB"/>
        </w:rPr>
      </w:pPr>
    </w:p>
    <w:p w14:paraId="662719DE" w14:textId="77777777" w:rsidR="0083440E" w:rsidRDefault="0083440E" w:rsidP="00C8565B">
      <w:pPr>
        <w:pStyle w:val="4bodytext"/>
        <w:rPr>
          <w:lang w:val="en-GB"/>
        </w:rPr>
      </w:pPr>
    </w:p>
    <w:p w14:paraId="1CE2AB36" w14:textId="77777777" w:rsidR="0083440E" w:rsidRDefault="0083440E" w:rsidP="00C8565B">
      <w:pPr>
        <w:pStyle w:val="4bodytext"/>
        <w:rPr>
          <w:lang w:val="en-GB"/>
        </w:rPr>
      </w:pPr>
    </w:p>
    <w:p w14:paraId="3ECEF2B6" w14:textId="77777777" w:rsidR="0083440E" w:rsidRDefault="0083440E" w:rsidP="00C8565B">
      <w:pPr>
        <w:pStyle w:val="4bodytext"/>
        <w:rPr>
          <w:lang w:val="en-GB"/>
        </w:rPr>
      </w:pPr>
    </w:p>
    <w:p w14:paraId="3FC8DA14" w14:textId="77777777" w:rsidR="0083440E" w:rsidRDefault="0083440E" w:rsidP="00C8565B">
      <w:pPr>
        <w:pStyle w:val="4bodytext"/>
        <w:rPr>
          <w:lang w:val="en-GB"/>
        </w:rPr>
      </w:pPr>
    </w:p>
    <w:p w14:paraId="17630BA2" w14:textId="77777777" w:rsidR="0083440E" w:rsidRDefault="0083440E" w:rsidP="00C8565B">
      <w:pPr>
        <w:pStyle w:val="4bodytext"/>
        <w:rPr>
          <w:lang w:val="en-GB"/>
        </w:rPr>
      </w:pPr>
    </w:p>
    <w:p w14:paraId="4DC1FB93" w14:textId="77777777" w:rsidR="0083440E" w:rsidRDefault="0083440E" w:rsidP="00C8565B">
      <w:pPr>
        <w:pStyle w:val="4bodytext"/>
        <w:rPr>
          <w:lang w:val="en-GB"/>
        </w:rPr>
      </w:pPr>
    </w:p>
    <w:p w14:paraId="25DD194F" w14:textId="77777777" w:rsidR="0083440E" w:rsidRDefault="0083440E" w:rsidP="00C8565B">
      <w:pPr>
        <w:pStyle w:val="4bodytext"/>
        <w:rPr>
          <w:lang w:val="en-GB"/>
        </w:rPr>
      </w:pPr>
    </w:p>
    <w:p w14:paraId="2E20BC8C" w14:textId="77777777" w:rsidR="0083440E" w:rsidRDefault="0083440E" w:rsidP="00C8565B">
      <w:pPr>
        <w:pStyle w:val="4bodytext"/>
        <w:rPr>
          <w:lang w:val="en-GB"/>
        </w:rPr>
      </w:pPr>
    </w:p>
    <w:p w14:paraId="38EE2053" w14:textId="77777777" w:rsidR="0083440E" w:rsidRDefault="0083440E" w:rsidP="00C8565B">
      <w:pPr>
        <w:pStyle w:val="4bodytext"/>
        <w:rPr>
          <w:lang w:val="en-GB"/>
        </w:rPr>
      </w:pPr>
    </w:p>
    <w:p w14:paraId="225AE559" w14:textId="77777777" w:rsidR="0083440E" w:rsidRDefault="0083440E" w:rsidP="00C8565B">
      <w:pPr>
        <w:pStyle w:val="4bodytext"/>
        <w:rPr>
          <w:lang w:val="en-GB"/>
        </w:rPr>
      </w:pPr>
    </w:p>
    <w:p w14:paraId="2441FD85" w14:textId="7DEBF265" w:rsidR="0083440E" w:rsidRDefault="0083440E" w:rsidP="00C8565B">
      <w:pPr>
        <w:pStyle w:val="4bodytext"/>
        <w:rPr>
          <w:lang w:val="en-GB"/>
        </w:rPr>
      </w:pPr>
      <w:r>
        <w:rPr>
          <w:noProof/>
          <w:lang w:val="en-GB" w:eastAsia="en-GB"/>
        </w:rPr>
        <w:drawing>
          <wp:anchor distT="0" distB="0" distL="114300" distR="114300" simplePos="0" relativeHeight="251697152" behindDoc="1" locked="0" layoutInCell="1" allowOverlap="1" wp14:anchorId="4B2AAE9C" wp14:editId="5FBF0FAA">
            <wp:simplePos x="0" y="0"/>
            <wp:positionH relativeFrom="column">
              <wp:posOffset>3015615</wp:posOffset>
            </wp:positionH>
            <wp:positionV relativeFrom="paragraph">
              <wp:posOffset>59690</wp:posOffset>
            </wp:positionV>
            <wp:extent cx="3315335" cy="1062355"/>
            <wp:effectExtent l="0" t="0" r="0" b="4445"/>
            <wp:wrapTight wrapText="bothSides">
              <wp:wrapPolygon edited="0">
                <wp:start x="0" y="0"/>
                <wp:lineTo x="0" y="21303"/>
                <wp:lineTo x="21472" y="21303"/>
                <wp:lineTo x="21472"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imway-waddensea.jpg"/>
                    <pic:cNvPicPr/>
                  </pic:nvPicPr>
                  <pic:blipFill>
                    <a:blip r:embed="rId18">
                      <a:extLst>
                        <a:ext uri="{28A0092B-C50C-407E-A947-70E740481C1C}">
                          <a14:useLocalDpi xmlns:a14="http://schemas.microsoft.com/office/drawing/2010/main" val="0"/>
                        </a:ext>
                      </a:extLst>
                    </a:blip>
                    <a:stretch>
                      <a:fillRect/>
                    </a:stretch>
                  </pic:blipFill>
                  <pic:spPr>
                    <a:xfrm>
                      <a:off x="0" y="0"/>
                      <a:ext cx="3315335" cy="1062355"/>
                    </a:xfrm>
                    <a:prstGeom prst="rect">
                      <a:avLst/>
                    </a:prstGeom>
                  </pic:spPr>
                </pic:pic>
              </a:graphicData>
            </a:graphic>
            <wp14:sizeRelH relativeFrom="page">
              <wp14:pctWidth>0</wp14:pctWidth>
            </wp14:sizeRelH>
            <wp14:sizeRelV relativeFrom="page">
              <wp14:pctHeight>0</wp14:pctHeight>
            </wp14:sizeRelV>
          </wp:anchor>
        </w:drawing>
      </w:r>
    </w:p>
    <w:p w14:paraId="12A7A326" w14:textId="77777777" w:rsidR="0083440E" w:rsidRDefault="0083440E" w:rsidP="00C8565B">
      <w:pPr>
        <w:pStyle w:val="4bodytext"/>
        <w:rPr>
          <w:lang w:val="en-GB"/>
        </w:rPr>
      </w:pPr>
    </w:p>
    <w:p w14:paraId="442A9563" w14:textId="77777777" w:rsidR="0083440E" w:rsidRDefault="0083440E" w:rsidP="00C8565B">
      <w:pPr>
        <w:pStyle w:val="4bodytext"/>
        <w:rPr>
          <w:lang w:val="en-GB"/>
        </w:rPr>
      </w:pPr>
    </w:p>
    <w:p w14:paraId="0518597B" w14:textId="1876EC32" w:rsidR="0083440E" w:rsidRDefault="0083440E" w:rsidP="00C8565B">
      <w:pPr>
        <w:pStyle w:val="4bodytext"/>
        <w:rPr>
          <w:lang w:val="en-GB"/>
        </w:rPr>
      </w:pPr>
    </w:p>
    <w:p w14:paraId="08EC5A6D" w14:textId="38505C26" w:rsidR="0083440E" w:rsidRDefault="0083440E" w:rsidP="00C8565B">
      <w:pPr>
        <w:pStyle w:val="4bodytext"/>
        <w:rPr>
          <w:lang w:val="en-GB"/>
        </w:rPr>
      </w:pPr>
      <w:r w:rsidRPr="006A5D17">
        <w:rPr>
          <w:lang w:val="en-GB"/>
        </w:rPr>
        <w:br w:type="page"/>
      </w:r>
    </w:p>
    <w:p w14:paraId="6E55B00E" w14:textId="77777777" w:rsidR="0083440E" w:rsidRDefault="0083440E" w:rsidP="00C8565B">
      <w:pPr>
        <w:pStyle w:val="4bodytext"/>
        <w:rPr>
          <w:lang w:val="en-GB"/>
        </w:rPr>
      </w:pPr>
    </w:p>
    <w:p w14:paraId="68500C95" w14:textId="77777777" w:rsidR="0083440E" w:rsidRDefault="0083440E" w:rsidP="00C8565B">
      <w:pPr>
        <w:pStyle w:val="4bodytext"/>
        <w:rPr>
          <w:lang w:val="en-GB"/>
        </w:rPr>
      </w:pPr>
    </w:p>
    <w:p w14:paraId="61FFA7F0" w14:textId="77777777" w:rsidR="0083440E" w:rsidRDefault="0083440E" w:rsidP="00C8565B">
      <w:pPr>
        <w:pStyle w:val="4bodytext"/>
        <w:rPr>
          <w:lang w:val="en-GB"/>
        </w:rPr>
      </w:pPr>
    </w:p>
    <w:p w14:paraId="27DA8D09" w14:textId="77777777" w:rsidR="0083440E" w:rsidRDefault="0083440E" w:rsidP="00C8565B">
      <w:pPr>
        <w:pStyle w:val="4bodytext"/>
        <w:rPr>
          <w:lang w:val="en-GB"/>
        </w:rPr>
      </w:pPr>
    </w:p>
    <w:p w14:paraId="06616CDD" w14:textId="77777777" w:rsidR="0083440E" w:rsidRDefault="0083440E" w:rsidP="00C8565B">
      <w:pPr>
        <w:pStyle w:val="4bodytext"/>
        <w:rPr>
          <w:lang w:val="en-GB"/>
        </w:rPr>
      </w:pPr>
    </w:p>
    <w:p w14:paraId="6299FE8C" w14:textId="77777777" w:rsidR="0083440E" w:rsidRDefault="0083440E" w:rsidP="00C8565B">
      <w:pPr>
        <w:pStyle w:val="4bodytext"/>
        <w:rPr>
          <w:lang w:val="en-GB"/>
        </w:rPr>
      </w:pPr>
    </w:p>
    <w:p w14:paraId="60EE14EE" w14:textId="2DCBE9A2" w:rsidR="00C8565B" w:rsidRPr="006A5D17" w:rsidRDefault="00C16C68" w:rsidP="00C8565B">
      <w:pPr>
        <w:pStyle w:val="4bodytext"/>
        <w:rPr>
          <w:lang w:val="en-GB"/>
        </w:rPr>
      </w:pPr>
      <w:r w:rsidRPr="006A5D17">
        <w:rPr>
          <w:rFonts w:ascii="Arial" w:hAnsi="Arial"/>
          <w:b/>
          <w:noProof/>
          <w:color w:val="FFFFFF" w:themeColor="background1"/>
          <w:sz w:val="36"/>
          <w:szCs w:val="36"/>
          <w:lang w:val="en-GB" w:eastAsia="en-GB"/>
        </w:rPr>
        <mc:AlternateContent>
          <mc:Choice Requires="wps">
            <w:drawing>
              <wp:anchor distT="0" distB="0" distL="114300" distR="114300" simplePos="0" relativeHeight="251678720" behindDoc="0" locked="0" layoutInCell="1" allowOverlap="1" wp14:anchorId="1F6ECB88" wp14:editId="5C003DD4">
                <wp:simplePos x="0" y="0"/>
                <wp:positionH relativeFrom="margin">
                  <wp:align>right</wp:align>
                </wp:positionH>
                <wp:positionV relativeFrom="margin">
                  <wp:posOffset>6480810</wp:posOffset>
                </wp:positionV>
                <wp:extent cx="1184400" cy="360000"/>
                <wp:effectExtent l="0" t="0" r="0" b="2540"/>
                <wp:wrapNone/>
                <wp:docPr id="24" name="Textfeld 24"/>
                <wp:cNvGraphicFramePr/>
                <a:graphic xmlns:a="http://schemas.openxmlformats.org/drawingml/2006/main">
                  <a:graphicData uri="http://schemas.microsoft.com/office/word/2010/wordprocessingShape">
                    <wps:wsp>
                      <wps:cNvSpPr txBox="1"/>
                      <wps:spPr>
                        <a:xfrm>
                          <a:off x="0" y="0"/>
                          <a:ext cx="1184400" cy="360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C50E3D" w14:textId="63DD2D19" w:rsidR="00363385" w:rsidRPr="00C16C68" w:rsidRDefault="00363385">
                            <w:pPr>
                              <w:rPr>
                                <w:color w:val="C6F3FF" w:themeColor="accent1" w:themeTint="33"/>
                                <w:lang w:val="de-DE"/>
                              </w:rPr>
                            </w:pPr>
                            <w:r>
                              <w:rPr>
                                <w:color w:val="C6F3FF" w:themeColor="accent1" w:themeTint="33"/>
                                <w:lang w:val="de-DE"/>
                              </w:rPr>
                              <w:t>© CWSS 2019</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6ECB88" id="Textfeld 24" o:spid="_x0000_s1028" type="#_x0000_t202" style="position:absolute;margin-left:42.05pt;margin-top:510.3pt;width:93.25pt;height:28.35pt;z-index:251678720;visibility:visible;mso-wrap-style:non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sdwfgIAAGkFAAAOAAAAZHJzL2Uyb0RvYy54bWysVE1PGzEQvVfqf7B8L7sJgdKIDUpBVJVQ&#10;QYWKs+O1yapej2WbZNNf32fvbohoL1TNYTP2vBnPx5s5v+hawzbKh4ZsxSdHJWfKSqob+1TxHw/X&#10;H844C1HYWhiyquI7FfjF4v27862bqymtydTKMzixYb51FV/H6OZFEeRatSIckVMWSk2+FRFH/1TU&#10;XmzhvTXFtCxPiy352nmSKgTcXvVKvsj+tVYy3modVGSm4ogt5q/P31X6FotzMX/ywq0bOYQh/iGK&#10;VjQWj+5dXYko2LNv/nDVNtJTIB2PJLUFad1IlXNANpPyVTb3a+FUzgXFCW5fpvD/3MpvmzvPmrri&#10;0xlnVrTo0YPqolamZrhCfbYuzAG7dwDG7jN16PN4H3CZ0u60b9M/EmLQo9K7fXXhjclkNDmbzUqo&#10;JHTHpyV+yU3xYu18iF8UtSwJFffoXi6q2NyE2ENHSHrM0nVjTO6gsWxb8dPjkzIb7DVwbmzCqsyF&#10;wU3KqI88S3FnVMIY+11p1CInkC4yC9Wl8WwjwB8hpbIx5579Ap1QGkG8xXDAv0T1FuM+j/FlsnFv&#10;3DaWfM7+Vdj1zzFk3eNR84O8kxi7VdeTYGzsiuod+u2pn5jg5HWDptyIEO+Ex4igjxj7eIuPNoTi&#10;0yBxtib/62/3CQ/mQsvZFiNXcYudwJn5asHoTxOwAxOaD7OTj1Mc/KFmdaixz+0loScTrBcns5jw&#10;0Yyi9tQ+Yjcs05tQCSvxcsXjKF7Gfg1gt0i1XGYQZtKJeGPvnUyuU4sS4R66R+HdwMoIPn+jcTTF&#10;/BU5e2yytLR8jqSbzNxU5b6mQ/Uxz5n7w+5JC+PwnFEvG3LxGwAA//8DAFBLAwQUAAYACAAAACEA&#10;uvb/JeEAAAAKAQAADwAAAGRycy9kb3ducmV2LnhtbEyPX0vDMBTF3wW/Q7iCL7IlTuxGbTpUUET8&#10;wzaRPWbNtSlrbkqSbt23N33Sx3vO4dzfKZaDbdkBfWgcSbieCmBIldMN1RK+Nk+TBbAQFWnVOkIJ&#10;JwywLM/PCpVrd6QVHtaxZqmEQq4kmBi7nPNQGbQqTF2HlLwf562K6fQ1114dU7lt+UyIjFvVUPpg&#10;VIePBqv9urcS9ub16lM8vz98Zy8n/7Hp3da/baW8vBju74BFHOJfGEb8hA5lYtq5nnRgrYQ0JCZV&#10;zEQGbPQX2S2w3SjN5zfAy4L/n1D+AgAA//8DAFBLAQItABQABgAIAAAAIQC2gziS/gAAAOEBAAAT&#10;AAAAAAAAAAAAAAAAAAAAAABbQ29udGVudF9UeXBlc10ueG1sUEsBAi0AFAAGAAgAAAAhADj9If/W&#10;AAAAlAEAAAsAAAAAAAAAAAAAAAAALwEAAF9yZWxzLy5yZWxzUEsBAi0AFAAGAAgAAAAhAItGx3B+&#10;AgAAaQUAAA4AAAAAAAAAAAAAAAAALgIAAGRycy9lMm9Eb2MueG1sUEsBAi0AFAAGAAgAAAAhALr2&#10;/yXhAAAACgEAAA8AAAAAAAAAAAAAAAAA2AQAAGRycy9kb3ducmV2LnhtbFBLBQYAAAAABAAEAPMA&#10;AADmBQAAAAA=&#10;" filled="f" stroked="f" strokeweight=".5pt">
                <v:textbox>
                  <w:txbxContent>
                    <w:p w14:paraId="4EC50E3D" w14:textId="63DD2D19" w:rsidR="00363385" w:rsidRPr="00C16C68" w:rsidRDefault="00363385">
                      <w:pPr>
                        <w:rPr>
                          <w:color w:val="C6F3FF" w:themeColor="accent1" w:themeTint="33"/>
                          <w:lang w:val="de-DE"/>
                        </w:rPr>
                      </w:pPr>
                      <w:r>
                        <w:rPr>
                          <w:color w:val="C6F3FF" w:themeColor="accent1" w:themeTint="33"/>
                          <w:lang w:val="de-DE"/>
                        </w:rPr>
                        <w:t>© CWSS 2019</w:t>
                      </w:r>
                    </w:p>
                  </w:txbxContent>
                </v:textbox>
                <w10:wrap anchorx="margin" anchory="margin"/>
              </v:shape>
            </w:pict>
          </mc:Fallback>
        </mc:AlternateContent>
      </w:r>
      <w:r w:rsidRPr="006A5D17">
        <w:rPr>
          <w:rFonts w:ascii="Arial" w:hAnsi="Arial"/>
          <w:b/>
          <w:noProof/>
          <w:color w:val="FFFFFF" w:themeColor="background1"/>
          <w:sz w:val="36"/>
          <w:szCs w:val="36"/>
          <w:lang w:val="en-GB" w:eastAsia="en-GB"/>
        </w:rPr>
        <w:drawing>
          <wp:anchor distT="0" distB="0" distL="114300" distR="114300" simplePos="0" relativeHeight="251677696" behindDoc="1" locked="0" layoutInCell="1" allowOverlap="1" wp14:anchorId="33C08093" wp14:editId="0523556B">
            <wp:simplePos x="0" y="0"/>
            <wp:positionH relativeFrom="page">
              <wp:align>left</wp:align>
            </wp:positionH>
            <wp:positionV relativeFrom="page">
              <wp:align>top</wp:align>
            </wp:positionV>
            <wp:extent cx="7560000" cy="10688400"/>
            <wp:effectExtent l="0" t="0" r="3175" b="0"/>
            <wp:wrapNone/>
            <wp:docPr id="2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S_msoffice_report_cover_background-01.png"/>
                    <pic:cNvPicPr/>
                  </pic:nvPicPr>
                  <pic:blipFill>
                    <a:blip r:embed="rId11">
                      <a:extLst>
                        <a:ext uri="{28A0092B-C50C-407E-A947-70E740481C1C}">
                          <a14:useLocalDpi xmlns:a14="http://schemas.microsoft.com/office/drawing/2010/main" val="0"/>
                        </a:ext>
                      </a:extLst>
                    </a:blip>
                    <a:stretch>
                      <a:fillRect/>
                    </a:stretch>
                  </pic:blipFill>
                  <pic:spPr>
                    <a:xfrm>
                      <a:off x="0" y="0"/>
                      <a:ext cx="7560000" cy="10688400"/>
                    </a:xfrm>
                    <a:prstGeom prst="rect">
                      <a:avLst/>
                    </a:prstGeom>
                    <a:extLst>
                      <a:ext uri="{FAA26D3D-D897-4be2-8F04-BA451C77F1D7}">
                        <ma14:placeholder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sectPr w:rsidR="00C8565B" w:rsidRPr="006A5D17" w:rsidSect="00865669">
      <w:pgSz w:w="11901" w:h="16840"/>
      <w:pgMar w:top="1134" w:right="1134" w:bottom="1134" w:left="1134" w:header="0" w:footer="0"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367DAAF" w14:textId="77777777" w:rsidR="0005722C" w:rsidRDefault="0005722C" w:rsidP="000811DD">
      <w:r>
        <w:separator/>
      </w:r>
    </w:p>
  </w:endnote>
  <w:endnote w:type="continuationSeparator" w:id="0">
    <w:p w14:paraId="4E24E429" w14:textId="77777777" w:rsidR="0005722C" w:rsidRDefault="0005722C" w:rsidP="000811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06492657"/>
      <w:docPartObj>
        <w:docPartGallery w:val="Page Numbers (Bottom of Page)"/>
        <w:docPartUnique/>
      </w:docPartObj>
    </w:sdtPr>
    <w:sdtEndPr>
      <w:rPr>
        <w:rFonts w:ascii="Georgia" w:hAnsi="Georgia"/>
        <w:sz w:val="22"/>
        <w:szCs w:val="22"/>
      </w:rPr>
    </w:sdtEndPr>
    <w:sdtContent>
      <w:p w14:paraId="17B5C66C" w14:textId="4860B011" w:rsidR="00363385" w:rsidRPr="00937D4B" w:rsidRDefault="00363385">
        <w:pPr>
          <w:pStyle w:val="Fuzeile"/>
          <w:jc w:val="right"/>
          <w:rPr>
            <w:rFonts w:ascii="Georgia" w:hAnsi="Georgia"/>
            <w:sz w:val="22"/>
            <w:szCs w:val="22"/>
          </w:rPr>
        </w:pPr>
        <w:r w:rsidRPr="00937D4B">
          <w:rPr>
            <w:rFonts w:ascii="Georgia" w:hAnsi="Georgia"/>
            <w:sz w:val="22"/>
            <w:szCs w:val="22"/>
          </w:rPr>
          <w:fldChar w:fldCharType="begin"/>
        </w:r>
        <w:r w:rsidRPr="00937D4B">
          <w:rPr>
            <w:rFonts w:ascii="Georgia" w:hAnsi="Georgia"/>
            <w:sz w:val="22"/>
            <w:szCs w:val="22"/>
          </w:rPr>
          <w:instrText>PAGE   \* MERGEFORMAT</w:instrText>
        </w:r>
        <w:r w:rsidRPr="00937D4B">
          <w:rPr>
            <w:rFonts w:ascii="Georgia" w:hAnsi="Georgia"/>
            <w:sz w:val="22"/>
            <w:szCs w:val="22"/>
          </w:rPr>
          <w:fldChar w:fldCharType="separate"/>
        </w:r>
        <w:r w:rsidR="005B784E" w:rsidRPr="005B784E">
          <w:rPr>
            <w:rFonts w:ascii="Georgia" w:hAnsi="Georgia"/>
            <w:noProof/>
            <w:sz w:val="22"/>
            <w:szCs w:val="22"/>
            <w:lang w:val="de-DE"/>
          </w:rPr>
          <w:t>27</w:t>
        </w:r>
        <w:r w:rsidRPr="00937D4B">
          <w:rPr>
            <w:rFonts w:ascii="Georgia" w:hAnsi="Georgia"/>
            <w:sz w:val="22"/>
            <w:szCs w:val="22"/>
          </w:rPr>
          <w:fldChar w:fldCharType="end"/>
        </w:r>
      </w:p>
    </w:sdtContent>
  </w:sdt>
  <w:p w14:paraId="6E92D461" w14:textId="77777777" w:rsidR="00363385" w:rsidRDefault="0036338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8757175" w14:textId="77777777" w:rsidR="0005722C" w:rsidRDefault="0005722C" w:rsidP="000811DD">
      <w:r>
        <w:separator/>
      </w:r>
    </w:p>
  </w:footnote>
  <w:footnote w:type="continuationSeparator" w:id="0">
    <w:p w14:paraId="721B3491" w14:textId="77777777" w:rsidR="0005722C" w:rsidRDefault="0005722C" w:rsidP="000811DD">
      <w:r>
        <w:continuationSeparator/>
      </w:r>
    </w:p>
  </w:footnote>
  <w:footnote w:id="1">
    <w:p w14:paraId="4967F8B1" w14:textId="60990D76" w:rsidR="00363385" w:rsidRPr="00B336F6" w:rsidRDefault="00363385" w:rsidP="000D27D3">
      <w:pPr>
        <w:ind w:left="360"/>
        <w:rPr>
          <w:sz w:val="18"/>
          <w:szCs w:val="18"/>
        </w:rPr>
      </w:pPr>
      <w:r>
        <w:rPr>
          <w:rStyle w:val="Funotenzeichen"/>
        </w:rPr>
        <w:footnoteRef/>
      </w:r>
      <w:r>
        <w:t xml:space="preserve"> </w:t>
      </w:r>
      <w:r w:rsidRPr="000D27D3">
        <w:rPr>
          <w:rFonts w:ascii="Georgia" w:hAnsi="Georgia"/>
          <w:sz w:val="20"/>
          <w:szCs w:val="20"/>
        </w:rPr>
        <w:t>A.o. Tønder Declaration on sustainable fisheries (paragraphs 36-40), CWSS report 2013 sustainable fisheries, TGMM working paper on fisheries from the TG-M 13 meeting in August 2015</w:t>
      </w:r>
      <w:r>
        <w:rPr>
          <w:rFonts w:ascii="Georgia" w:hAnsi="Georgia"/>
          <w:sz w:val="20"/>
          <w:szCs w:val="20"/>
        </w:rPr>
        <w:t>.</w:t>
      </w:r>
    </w:p>
    <w:p w14:paraId="34BC6BC7" w14:textId="77777777" w:rsidR="00363385" w:rsidRPr="00B336F6" w:rsidRDefault="00363385" w:rsidP="000D27D3">
      <w:pPr>
        <w:pStyle w:val="KeinLeerraum"/>
        <w:rPr>
          <w:lang w:val="en-GB"/>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BA7215"/>
    <w:multiLevelType w:val="hybridMultilevel"/>
    <w:tmpl w:val="7E120A9E"/>
    <w:lvl w:ilvl="0" w:tplc="9368A86A">
      <w:start w:val="1"/>
      <w:numFmt w:val="bullet"/>
      <w:lvlText w:val=""/>
      <w:lvlJc w:val="left"/>
      <w:pPr>
        <w:ind w:left="720" w:hanging="360"/>
      </w:pPr>
      <w:rPr>
        <w:rFonts w:ascii="Symbol" w:hAnsi="Symbol" w:hint="default"/>
        <w:color w:val="00B7E5"/>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56230F0"/>
    <w:multiLevelType w:val="hybridMultilevel"/>
    <w:tmpl w:val="FAD6A3C6"/>
    <w:lvl w:ilvl="0" w:tplc="89D66364">
      <w:start w:val="1"/>
      <w:numFmt w:val="bullet"/>
      <w:lvlText w:val=""/>
      <w:lvlJc w:val="left"/>
      <w:pPr>
        <w:ind w:left="720" w:hanging="360"/>
      </w:pPr>
      <w:rPr>
        <w:rFonts w:ascii="Symbol" w:hAnsi="Symbol" w:hint="default"/>
        <w:color w:val="00B7E5"/>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CD915C5"/>
    <w:multiLevelType w:val="hybridMultilevel"/>
    <w:tmpl w:val="D10061D0"/>
    <w:lvl w:ilvl="0" w:tplc="0809000F">
      <w:start w:val="1"/>
      <w:numFmt w:val="decimal"/>
      <w:lvlText w:val="%1."/>
      <w:lvlJc w:val="left"/>
      <w:pPr>
        <w:ind w:left="720" w:hanging="360"/>
      </w:pPr>
      <w:rPr>
        <w:rFonts w:hint="default"/>
        <w:sz w:val="20"/>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3264306"/>
    <w:multiLevelType w:val="multilevel"/>
    <w:tmpl w:val="06962652"/>
    <w:styleLink w:val="Lijststijl"/>
    <w:lvl w:ilvl="0">
      <w:start w:val="1"/>
      <w:numFmt w:val="bullet"/>
      <w:lvlText w:val=""/>
      <w:lvlJc w:val="left"/>
      <w:pPr>
        <w:ind w:left="227" w:hanging="227"/>
      </w:pPr>
      <w:rPr>
        <w:rFonts w:ascii="Symbol" w:hAnsi="Symbol" w:hint="default"/>
      </w:rPr>
    </w:lvl>
    <w:lvl w:ilvl="1">
      <w:start w:val="1"/>
      <w:numFmt w:val="bullet"/>
      <w:lvlText w:val="-"/>
      <w:lvlJc w:val="left"/>
      <w:pPr>
        <w:ind w:left="454" w:hanging="227"/>
      </w:pPr>
      <w:rPr>
        <w:rFonts w:ascii="Verdana" w:hAnsi="Verdana" w:hint="default"/>
      </w:rPr>
    </w:lvl>
    <w:lvl w:ilvl="2">
      <w:start w:val="1"/>
      <w:numFmt w:val="bullet"/>
      <w:lvlText w:val=""/>
      <w:lvlJc w:val="left"/>
      <w:pPr>
        <w:ind w:left="681" w:hanging="227"/>
      </w:pPr>
      <w:rPr>
        <w:rFonts w:ascii="Symbol" w:hAnsi="Symbol" w:hint="default"/>
        <w:color w:val="auto"/>
      </w:rPr>
    </w:lvl>
    <w:lvl w:ilvl="3">
      <w:start w:val="1"/>
      <w:numFmt w:val="bullet"/>
      <w:lvlText w:val="-"/>
      <w:lvlJc w:val="left"/>
      <w:pPr>
        <w:ind w:left="908" w:hanging="227"/>
      </w:pPr>
      <w:rPr>
        <w:rFonts w:ascii="Verdana" w:hAnsi="Verdana" w:hint="default"/>
      </w:rPr>
    </w:lvl>
    <w:lvl w:ilvl="4">
      <w:start w:val="1"/>
      <w:numFmt w:val="bullet"/>
      <w:lvlText w:val=""/>
      <w:lvlJc w:val="left"/>
      <w:pPr>
        <w:ind w:left="1135" w:hanging="227"/>
      </w:pPr>
      <w:rPr>
        <w:rFonts w:ascii="Symbol" w:hAnsi="Symbol" w:hint="default"/>
        <w:color w:val="auto"/>
      </w:rPr>
    </w:lvl>
    <w:lvl w:ilvl="5">
      <w:start w:val="1"/>
      <w:numFmt w:val="bullet"/>
      <w:lvlText w:val="-"/>
      <w:lvlJc w:val="left"/>
      <w:pPr>
        <w:ind w:left="1362" w:hanging="227"/>
      </w:pPr>
      <w:rPr>
        <w:rFonts w:ascii="Verdana" w:hAnsi="Verdana" w:hint="default"/>
      </w:rPr>
    </w:lvl>
    <w:lvl w:ilvl="6">
      <w:start w:val="1"/>
      <w:numFmt w:val="bullet"/>
      <w:lvlText w:val=""/>
      <w:lvlJc w:val="left"/>
      <w:pPr>
        <w:ind w:left="1589" w:hanging="227"/>
      </w:pPr>
      <w:rPr>
        <w:rFonts w:ascii="Symbol" w:hAnsi="Symbol" w:hint="default"/>
      </w:rPr>
    </w:lvl>
    <w:lvl w:ilvl="7">
      <w:start w:val="1"/>
      <w:numFmt w:val="bullet"/>
      <w:lvlText w:val="-"/>
      <w:lvlJc w:val="left"/>
      <w:pPr>
        <w:ind w:left="1816" w:hanging="227"/>
      </w:pPr>
      <w:rPr>
        <w:rFonts w:ascii="Verdana" w:hAnsi="Verdana" w:cs="Courier New" w:hint="default"/>
      </w:rPr>
    </w:lvl>
    <w:lvl w:ilvl="8">
      <w:start w:val="1"/>
      <w:numFmt w:val="bullet"/>
      <w:lvlText w:val=""/>
      <w:lvlJc w:val="left"/>
      <w:pPr>
        <w:ind w:left="2043" w:hanging="227"/>
      </w:pPr>
      <w:rPr>
        <w:rFonts w:ascii="Symbol" w:hAnsi="Symbol" w:hint="default"/>
      </w:rPr>
    </w:lvl>
  </w:abstractNum>
  <w:abstractNum w:abstractNumId="4" w15:restartNumberingAfterBreak="0">
    <w:nsid w:val="148C7B8B"/>
    <w:multiLevelType w:val="multilevel"/>
    <w:tmpl w:val="4A983D54"/>
    <w:lvl w:ilvl="0">
      <w:start w:val="1"/>
      <w:numFmt w:val="decimal"/>
      <w:pStyle w:val="1Sectiontitles"/>
      <w:lvlText w:val="%1."/>
      <w:lvlJc w:val="left"/>
      <w:pPr>
        <w:ind w:left="357" w:hanging="357"/>
      </w:pPr>
      <w:rPr>
        <w:rFonts w:hint="default"/>
      </w:rPr>
    </w:lvl>
    <w:lvl w:ilvl="1">
      <w:start w:val="1"/>
      <w:numFmt w:val="decimal"/>
      <w:pStyle w:val="2sub-sections"/>
      <w:lvlText w:val="%1.%2."/>
      <w:lvlJc w:val="left"/>
      <w:pPr>
        <w:ind w:left="714" w:hanging="357"/>
      </w:pPr>
      <w:rPr>
        <w:rFonts w:hint="default"/>
      </w:rPr>
    </w:lvl>
    <w:lvl w:ilvl="2">
      <w:start w:val="1"/>
      <w:numFmt w:val="none"/>
      <w:lvlRestart w:val="0"/>
      <w:lvlText w:val=""/>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5" w15:restartNumberingAfterBreak="0">
    <w:nsid w:val="178C7C74"/>
    <w:multiLevelType w:val="hybridMultilevel"/>
    <w:tmpl w:val="6FD0E9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95055A9"/>
    <w:multiLevelType w:val="hybridMultilevel"/>
    <w:tmpl w:val="F056A048"/>
    <w:lvl w:ilvl="0" w:tplc="617E732E">
      <w:start w:val="1"/>
      <w:numFmt w:val="bullet"/>
      <w:lvlText w:val=""/>
      <w:lvlJc w:val="left"/>
      <w:pPr>
        <w:ind w:left="720" w:hanging="360"/>
      </w:pPr>
      <w:rPr>
        <w:rFonts w:ascii="Symbol" w:hAnsi="Symbol" w:hint="default"/>
        <w:color w:val="00B7E5"/>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0272CFE"/>
    <w:multiLevelType w:val="hybridMultilevel"/>
    <w:tmpl w:val="4AEA8A70"/>
    <w:lvl w:ilvl="0" w:tplc="0809000F">
      <w:start w:val="1"/>
      <w:numFmt w:val="decimal"/>
      <w:lvlText w:val="%1."/>
      <w:lvlJc w:val="left"/>
      <w:pPr>
        <w:ind w:left="720" w:hanging="360"/>
      </w:pPr>
      <w:rPr>
        <w:rFonts w:hint="default"/>
        <w:sz w:val="20"/>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6CD4B4F"/>
    <w:multiLevelType w:val="hybridMultilevel"/>
    <w:tmpl w:val="D876C3C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9" w15:restartNumberingAfterBreak="0">
    <w:nsid w:val="311653D5"/>
    <w:multiLevelType w:val="multilevel"/>
    <w:tmpl w:val="A4700AB0"/>
    <w:lvl w:ilvl="0">
      <w:start w:val="1"/>
      <w:numFmt w:val="bullet"/>
      <w:pStyle w:val="Lijstalinea1"/>
      <w:lvlText w:val=""/>
      <w:lvlJc w:val="left"/>
      <w:pPr>
        <w:ind w:left="454" w:hanging="227"/>
      </w:pPr>
      <w:rPr>
        <w:rFonts w:ascii="Symbol" w:hAnsi="Symbol" w:hint="default"/>
      </w:rPr>
    </w:lvl>
    <w:lvl w:ilvl="1">
      <w:start w:val="1"/>
      <w:numFmt w:val="bullet"/>
      <w:lvlText w:val="-"/>
      <w:lvlJc w:val="left"/>
      <w:pPr>
        <w:ind w:left="681" w:hanging="227"/>
      </w:pPr>
      <w:rPr>
        <w:rFonts w:ascii="Verdana" w:hAnsi="Verdana" w:hint="default"/>
      </w:rPr>
    </w:lvl>
    <w:lvl w:ilvl="2">
      <w:start w:val="1"/>
      <w:numFmt w:val="bullet"/>
      <w:lvlText w:val=""/>
      <w:lvlJc w:val="left"/>
      <w:pPr>
        <w:ind w:left="908" w:hanging="227"/>
      </w:pPr>
      <w:rPr>
        <w:rFonts w:ascii="Symbol" w:hAnsi="Symbol" w:hint="default"/>
        <w:color w:val="auto"/>
      </w:rPr>
    </w:lvl>
    <w:lvl w:ilvl="3">
      <w:start w:val="1"/>
      <w:numFmt w:val="bullet"/>
      <w:lvlText w:val="-"/>
      <w:lvlJc w:val="left"/>
      <w:pPr>
        <w:ind w:left="1135" w:hanging="227"/>
      </w:pPr>
      <w:rPr>
        <w:rFonts w:ascii="Verdana" w:hAnsi="Verdana" w:hint="default"/>
      </w:rPr>
    </w:lvl>
    <w:lvl w:ilvl="4">
      <w:start w:val="1"/>
      <w:numFmt w:val="bullet"/>
      <w:lvlText w:val=""/>
      <w:lvlJc w:val="left"/>
      <w:pPr>
        <w:ind w:left="1362" w:hanging="227"/>
      </w:pPr>
      <w:rPr>
        <w:rFonts w:ascii="Symbol" w:hAnsi="Symbol" w:hint="default"/>
      </w:rPr>
    </w:lvl>
    <w:lvl w:ilvl="5">
      <w:start w:val="1"/>
      <w:numFmt w:val="bullet"/>
      <w:lvlText w:val="-"/>
      <w:lvlJc w:val="left"/>
      <w:pPr>
        <w:ind w:left="1589" w:hanging="227"/>
      </w:pPr>
      <w:rPr>
        <w:rFonts w:ascii="Verdana" w:hAnsi="Verdana" w:hint="default"/>
      </w:rPr>
    </w:lvl>
    <w:lvl w:ilvl="6">
      <w:start w:val="1"/>
      <w:numFmt w:val="bullet"/>
      <w:lvlText w:val=""/>
      <w:lvlJc w:val="left"/>
      <w:pPr>
        <w:ind w:left="1816" w:hanging="227"/>
      </w:pPr>
      <w:rPr>
        <w:rFonts w:ascii="Symbol" w:hAnsi="Symbol" w:hint="default"/>
      </w:rPr>
    </w:lvl>
    <w:lvl w:ilvl="7">
      <w:start w:val="1"/>
      <w:numFmt w:val="bullet"/>
      <w:lvlText w:val="-"/>
      <w:lvlJc w:val="left"/>
      <w:pPr>
        <w:ind w:left="2043" w:hanging="227"/>
      </w:pPr>
      <w:rPr>
        <w:rFonts w:ascii="Verdana" w:hAnsi="Verdana" w:hint="default"/>
      </w:rPr>
    </w:lvl>
    <w:lvl w:ilvl="8">
      <w:start w:val="1"/>
      <w:numFmt w:val="bullet"/>
      <w:lvlText w:val=""/>
      <w:lvlJc w:val="left"/>
      <w:pPr>
        <w:ind w:left="2270" w:hanging="227"/>
      </w:pPr>
      <w:rPr>
        <w:rFonts w:ascii="Symbol" w:hAnsi="Symbol" w:hint="default"/>
        <w:color w:val="auto"/>
      </w:rPr>
    </w:lvl>
  </w:abstractNum>
  <w:abstractNum w:abstractNumId="10" w15:restartNumberingAfterBreak="0">
    <w:nsid w:val="37574A8F"/>
    <w:multiLevelType w:val="hybridMultilevel"/>
    <w:tmpl w:val="E34C7A88"/>
    <w:lvl w:ilvl="0" w:tplc="0809000F">
      <w:start w:val="1"/>
      <w:numFmt w:val="decimal"/>
      <w:lvlText w:val="%1."/>
      <w:lvlJc w:val="left"/>
      <w:pPr>
        <w:ind w:left="720" w:hanging="360"/>
      </w:pPr>
      <w:rPr>
        <w:rFonts w:hint="default"/>
        <w:sz w:val="20"/>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216795B"/>
    <w:multiLevelType w:val="hybridMultilevel"/>
    <w:tmpl w:val="F9C6CFC0"/>
    <w:lvl w:ilvl="0" w:tplc="7E7E4C34">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4547B3C"/>
    <w:multiLevelType w:val="hybridMultilevel"/>
    <w:tmpl w:val="1D4C328C"/>
    <w:lvl w:ilvl="0" w:tplc="683094D0">
      <w:start w:val="3"/>
      <w:numFmt w:val="bullet"/>
      <w:lvlText w:val="-"/>
      <w:lvlJc w:val="left"/>
      <w:pPr>
        <w:ind w:left="720" w:hanging="360"/>
      </w:pPr>
      <w:rPr>
        <w:rFonts w:ascii="Calibri" w:eastAsia="Calibri" w:hAnsi="Calibri"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3" w15:restartNumberingAfterBreak="0">
    <w:nsid w:val="452E3BC1"/>
    <w:multiLevelType w:val="hybridMultilevel"/>
    <w:tmpl w:val="17E6184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360C0C"/>
    <w:multiLevelType w:val="hybridMultilevel"/>
    <w:tmpl w:val="02BA15C4"/>
    <w:lvl w:ilvl="0" w:tplc="7F80CFBC">
      <w:start w:val="1"/>
      <w:numFmt w:val="lowerRoman"/>
      <w:lvlText w:val="%1)"/>
      <w:lvlJc w:val="left"/>
      <w:pPr>
        <w:ind w:left="780" w:hanging="720"/>
      </w:pPr>
      <w:rPr>
        <w:rFonts w:hint="default"/>
      </w:rPr>
    </w:lvl>
    <w:lvl w:ilvl="1" w:tplc="04070019" w:tentative="1">
      <w:start w:val="1"/>
      <w:numFmt w:val="lowerLetter"/>
      <w:lvlText w:val="%2."/>
      <w:lvlJc w:val="left"/>
      <w:pPr>
        <w:ind w:left="1140" w:hanging="360"/>
      </w:pPr>
    </w:lvl>
    <w:lvl w:ilvl="2" w:tplc="0407001B" w:tentative="1">
      <w:start w:val="1"/>
      <w:numFmt w:val="lowerRoman"/>
      <w:lvlText w:val="%3."/>
      <w:lvlJc w:val="right"/>
      <w:pPr>
        <w:ind w:left="1860" w:hanging="180"/>
      </w:pPr>
    </w:lvl>
    <w:lvl w:ilvl="3" w:tplc="0407000F" w:tentative="1">
      <w:start w:val="1"/>
      <w:numFmt w:val="decimal"/>
      <w:lvlText w:val="%4."/>
      <w:lvlJc w:val="left"/>
      <w:pPr>
        <w:ind w:left="2580" w:hanging="360"/>
      </w:pPr>
    </w:lvl>
    <w:lvl w:ilvl="4" w:tplc="04070019" w:tentative="1">
      <w:start w:val="1"/>
      <w:numFmt w:val="lowerLetter"/>
      <w:lvlText w:val="%5."/>
      <w:lvlJc w:val="left"/>
      <w:pPr>
        <w:ind w:left="3300" w:hanging="360"/>
      </w:pPr>
    </w:lvl>
    <w:lvl w:ilvl="5" w:tplc="0407001B" w:tentative="1">
      <w:start w:val="1"/>
      <w:numFmt w:val="lowerRoman"/>
      <w:lvlText w:val="%6."/>
      <w:lvlJc w:val="right"/>
      <w:pPr>
        <w:ind w:left="4020" w:hanging="180"/>
      </w:pPr>
    </w:lvl>
    <w:lvl w:ilvl="6" w:tplc="0407000F" w:tentative="1">
      <w:start w:val="1"/>
      <w:numFmt w:val="decimal"/>
      <w:lvlText w:val="%7."/>
      <w:lvlJc w:val="left"/>
      <w:pPr>
        <w:ind w:left="4740" w:hanging="360"/>
      </w:pPr>
    </w:lvl>
    <w:lvl w:ilvl="7" w:tplc="04070019" w:tentative="1">
      <w:start w:val="1"/>
      <w:numFmt w:val="lowerLetter"/>
      <w:lvlText w:val="%8."/>
      <w:lvlJc w:val="left"/>
      <w:pPr>
        <w:ind w:left="5460" w:hanging="360"/>
      </w:pPr>
    </w:lvl>
    <w:lvl w:ilvl="8" w:tplc="0407001B" w:tentative="1">
      <w:start w:val="1"/>
      <w:numFmt w:val="lowerRoman"/>
      <w:lvlText w:val="%9."/>
      <w:lvlJc w:val="right"/>
      <w:pPr>
        <w:ind w:left="6180" w:hanging="180"/>
      </w:pPr>
    </w:lvl>
  </w:abstractNum>
  <w:abstractNum w:abstractNumId="15" w15:restartNumberingAfterBreak="0">
    <w:nsid w:val="6C8320EB"/>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6" w15:restartNumberingAfterBreak="0">
    <w:nsid w:val="6D31503C"/>
    <w:multiLevelType w:val="hybridMultilevel"/>
    <w:tmpl w:val="C92E78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6FA30043"/>
    <w:multiLevelType w:val="hybridMultilevel"/>
    <w:tmpl w:val="B49AF484"/>
    <w:lvl w:ilvl="0" w:tplc="0413000F">
      <w:start w:val="1"/>
      <w:numFmt w:val="decimal"/>
      <w:lvlText w:val="%1."/>
      <w:lvlJc w:val="left"/>
      <w:pPr>
        <w:ind w:left="360" w:hanging="360"/>
      </w:pPr>
      <w:rPr>
        <w:rFonts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8" w15:restartNumberingAfterBreak="0">
    <w:nsid w:val="72114715"/>
    <w:multiLevelType w:val="hybridMultilevel"/>
    <w:tmpl w:val="5A84E718"/>
    <w:lvl w:ilvl="0" w:tplc="403A49DE">
      <w:start w:val="1"/>
      <w:numFmt w:val="bullet"/>
      <w:lvlText w:val=""/>
      <w:lvlJc w:val="left"/>
      <w:pPr>
        <w:ind w:left="720" w:hanging="360"/>
      </w:pPr>
      <w:rPr>
        <w:rFonts w:ascii="Symbol" w:hAnsi="Symbol" w:hint="default"/>
        <w:color w:val="00B7E5"/>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796D0A26"/>
    <w:multiLevelType w:val="hybridMultilevel"/>
    <w:tmpl w:val="2398D808"/>
    <w:lvl w:ilvl="0" w:tplc="CDFCC834">
      <w:start w:val="1"/>
      <w:numFmt w:val="bullet"/>
      <w:pStyle w:val="5bullets"/>
      <w:lvlText w:val=""/>
      <w:lvlJc w:val="left"/>
      <w:pPr>
        <w:ind w:left="720" w:hanging="360"/>
      </w:pPr>
      <w:rPr>
        <w:rFonts w:ascii="Symbol" w:hAnsi="Symbol" w:hint="default"/>
        <w:sz w:val="20"/>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79CB2879"/>
    <w:multiLevelType w:val="hybridMultilevel"/>
    <w:tmpl w:val="D2C427C0"/>
    <w:lvl w:ilvl="0" w:tplc="42C61BB6">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7B6C2E2D"/>
    <w:multiLevelType w:val="hybridMultilevel"/>
    <w:tmpl w:val="4AEA8A70"/>
    <w:lvl w:ilvl="0" w:tplc="0809000F">
      <w:start w:val="1"/>
      <w:numFmt w:val="decimal"/>
      <w:lvlText w:val="%1."/>
      <w:lvlJc w:val="left"/>
      <w:pPr>
        <w:ind w:left="720" w:hanging="360"/>
      </w:pPr>
      <w:rPr>
        <w:rFonts w:hint="default"/>
        <w:sz w:val="20"/>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7E2C26E2"/>
    <w:multiLevelType w:val="hybridMultilevel"/>
    <w:tmpl w:val="4134E23C"/>
    <w:lvl w:ilvl="0" w:tplc="A35A496A">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9"/>
  </w:num>
  <w:num w:numId="2">
    <w:abstractNumId w:val="9"/>
  </w:num>
  <w:num w:numId="3">
    <w:abstractNumId w:val="15"/>
  </w:num>
  <w:num w:numId="4">
    <w:abstractNumId w:val="4"/>
  </w:num>
  <w:num w:numId="5">
    <w:abstractNumId w:val="3"/>
  </w:num>
  <w:num w:numId="6">
    <w:abstractNumId w:val="13"/>
  </w:num>
  <w:num w:numId="7">
    <w:abstractNumId w:val="22"/>
  </w:num>
  <w:num w:numId="8">
    <w:abstractNumId w:val="18"/>
  </w:num>
  <w:num w:numId="9">
    <w:abstractNumId w:val="16"/>
  </w:num>
  <w:num w:numId="10">
    <w:abstractNumId w:val="6"/>
  </w:num>
  <w:num w:numId="11">
    <w:abstractNumId w:val="0"/>
  </w:num>
  <w:num w:numId="12">
    <w:abstractNumId w:val="14"/>
  </w:num>
  <w:num w:numId="13">
    <w:abstractNumId w:val="1"/>
  </w:num>
  <w:num w:numId="14">
    <w:abstractNumId w:val="20"/>
  </w:num>
  <w:num w:numId="15">
    <w:abstractNumId w:val="5"/>
  </w:num>
  <w:num w:numId="16">
    <w:abstractNumId w:val="11"/>
  </w:num>
  <w:num w:numId="17">
    <w:abstractNumId w:val="21"/>
  </w:num>
  <w:num w:numId="18">
    <w:abstractNumId w:val="7"/>
  </w:num>
  <w:num w:numId="19">
    <w:abstractNumId w:val="12"/>
  </w:num>
  <w:num w:numId="20">
    <w:abstractNumId w:val="17"/>
  </w:num>
  <w:num w:numId="21">
    <w:abstractNumId w:val="10"/>
  </w:num>
  <w:num w:numId="22">
    <w:abstractNumId w:val="2"/>
  </w:num>
  <w:num w:numId="23">
    <w:abstractNumId w:val="8"/>
  </w:num>
  <w:num w:numId="24">
    <w:abstractNumId w:val="1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proofState w:spelling="clean" w:grammar="clean"/>
  <w:defaultTabStop w:val="720"/>
  <w:hyphenationZone w:val="425"/>
  <w:drawingGridHorizontalSpacing w:val="360"/>
  <w:drawingGridVerticalSpacing w:val="360"/>
  <w:displayHorizontalDrawingGridEvery w:val="0"/>
  <w:displayVerticalDrawingGridEvery w:val="0"/>
  <w:characterSpacingControl w:val="doNotCompress"/>
  <w:hdrShapeDefaults>
    <o:shapedefaults v:ext="edit" spidmax="2049">
      <o:colormru v:ext="edit" colors="#003047,#279dce,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11DD"/>
    <w:rsid w:val="00000AE0"/>
    <w:rsid w:val="0000147E"/>
    <w:rsid w:val="000021A2"/>
    <w:rsid w:val="000033D5"/>
    <w:rsid w:val="0000537F"/>
    <w:rsid w:val="0000599F"/>
    <w:rsid w:val="00010647"/>
    <w:rsid w:val="0001259B"/>
    <w:rsid w:val="00022E6D"/>
    <w:rsid w:val="0002329C"/>
    <w:rsid w:val="000251A5"/>
    <w:rsid w:val="00027AB7"/>
    <w:rsid w:val="000333C9"/>
    <w:rsid w:val="00033ED9"/>
    <w:rsid w:val="00044448"/>
    <w:rsid w:val="0004450D"/>
    <w:rsid w:val="00052EAB"/>
    <w:rsid w:val="00053468"/>
    <w:rsid w:val="00053710"/>
    <w:rsid w:val="00053804"/>
    <w:rsid w:val="0005722C"/>
    <w:rsid w:val="00057605"/>
    <w:rsid w:val="00057CC6"/>
    <w:rsid w:val="00061653"/>
    <w:rsid w:val="00066E55"/>
    <w:rsid w:val="00067EF5"/>
    <w:rsid w:val="000802A8"/>
    <w:rsid w:val="000811DD"/>
    <w:rsid w:val="00087964"/>
    <w:rsid w:val="0009642E"/>
    <w:rsid w:val="00096AD2"/>
    <w:rsid w:val="000A1CDA"/>
    <w:rsid w:val="000A3013"/>
    <w:rsid w:val="000A40F5"/>
    <w:rsid w:val="000A76FD"/>
    <w:rsid w:val="000D27D3"/>
    <w:rsid w:val="000D6789"/>
    <w:rsid w:val="000E2C29"/>
    <w:rsid w:val="000E321B"/>
    <w:rsid w:val="00104083"/>
    <w:rsid w:val="001055AF"/>
    <w:rsid w:val="001062B2"/>
    <w:rsid w:val="00117156"/>
    <w:rsid w:val="001172F5"/>
    <w:rsid w:val="00117E0E"/>
    <w:rsid w:val="00145E25"/>
    <w:rsid w:val="00152A71"/>
    <w:rsid w:val="001556A5"/>
    <w:rsid w:val="0016623D"/>
    <w:rsid w:val="00174167"/>
    <w:rsid w:val="00175949"/>
    <w:rsid w:val="00182913"/>
    <w:rsid w:val="00183C01"/>
    <w:rsid w:val="00193EE1"/>
    <w:rsid w:val="00193F95"/>
    <w:rsid w:val="001A3571"/>
    <w:rsid w:val="001A5420"/>
    <w:rsid w:val="001A5DED"/>
    <w:rsid w:val="001B5E46"/>
    <w:rsid w:val="001C44A9"/>
    <w:rsid w:val="001C5C25"/>
    <w:rsid w:val="001C6E47"/>
    <w:rsid w:val="001D6C9F"/>
    <w:rsid w:val="001E6312"/>
    <w:rsid w:val="001F3C02"/>
    <w:rsid w:val="001F62C2"/>
    <w:rsid w:val="002145EA"/>
    <w:rsid w:val="00214A1E"/>
    <w:rsid w:val="0021516B"/>
    <w:rsid w:val="002210D8"/>
    <w:rsid w:val="00237972"/>
    <w:rsid w:val="00241228"/>
    <w:rsid w:val="00243C6A"/>
    <w:rsid w:val="00250D26"/>
    <w:rsid w:val="00251EB6"/>
    <w:rsid w:val="00260370"/>
    <w:rsid w:val="00262685"/>
    <w:rsid w:val="00264974"/>
    <w:rsid w:val="00265F68"/>
    <w:rsid w:val="00270B5C"/>
    <w:rsid w:val="00274D17"/>
    <w:rsid w:val="00274E25"/>
    <w:rsid w:val="00276350"/>
    <w:rsid w:val="00277EA5"/>
    <w:rsid w:val="0028071B"/>
    <w:rsid w:val="00282A7C"/>
    <w:rsid w:val="00292103"/>
    <w:rsid w:val="00294DB6"/>
    <w:rsid w:val="002951ED"/>
    <w:rsid w:val="00295F9B"/>
    <w:rsid w:val="002A285B"/>
    <w:rsid w:val="002B11A0"/>
    <w:rsid w:val="002B27C4"/>
    <w:rsid w:val="002C55C2"/>
    <w:rsid w:val="002D011D"/>
    <w:rsid w:val="002E013E"/>
    <w:rsid w:val="0030376A"/>
    <w:rsid w:val="00330C24"/>
    <w:rsid w:val="003313F7"/>
    <w:rsid w:val="0033564F"/>
    <w:rsid w:val="00344BFB"/>
    <w:rsid w:val="003533B9"/>
    <w:rsid w:val="00354B69"/>
    <w:rsid w:val="00354C1A"/>
    <w:rsid w:val="00360CFB"/>
    <w:rsid w:val="00363385"/>
    <w:rsid w:val="00363C5E"/>
    <w:rsid w:val="00366299"/>
    <w:rsid w:val="0038258F"/>
    <w:rsid w:val="00384FD9"/>
    <w:rsid w:val="0039014E"/>
    <w:rsid w:val="00395F8D"/>
    <w:rsid w:val="003A1902"/>
    <w:rsid w:val="003A68BA"/>
    <w:rsid w:val="003A7496"/>
    <w:rsid w:val="003B7252"/>
    <w:rsid w:val="003C3D33"/>
    <w:rsid w:val="003D6735"/>
    <w:rsid w:val="003D7022"/>
    <w:rsid w:val="003F040B"/>
    <w:rsid w:val="003F226A"/>
    <w:rsid w:val="004143E1"/>
    <w:rsid w:val="0042622F"/>
    <w:rsid w:val="00427AA2"/>
    <w:rsid w:val="004428FF"/>
    <w:rsid w:val="0044434E"/>
    <w:rsid w:val="00445C24"/>
    <w:rsid w:val="00446A3E"/>
    <w:rsid w:val="00460768"/>
    <w:rsid w:val="00465BB3"/>
    <w:rsid w:val="00475974"/>
    <w:rsid w:val="00476539"/>
    <w:rsid w:val="00486B18"/>
    <w:rsid w:val="004A3BBE"/>
    <w:rsid w:val="004C59A3"/>
    <w:rsid w:val="004D2053"/>
    <w:rsid w:val="004D2C45"/>
    <w:rsid w:val="004E528D"/>
    <w:rsid w:val="004F2ABD"/>
    <w:rsid w:val="0050260C"/>
    <w:rsid w:val="0050379E"/>
    <w:rsid w:val="00510AB6"/>
    <w:rsid w:val="005130F3"/>
    <w:rsid w:val="0051718E"/>
    <w:rsid w:val="005177FC"/>
    <w:rsid w:val="005212AC"/>
    <w:rsid w:val="00524F4D"/>
    <w:rsid w:val="00526318"/>
    <w:rsid w:val="0053115C"/>
    <w:rsid w:val="00533AB1"/>
    <w:rsid w:val="00537F8C"/>
    <w:rsid w:val="00540E6F"/>
    <w:rsid w:val="00543223"/>
    <w:rsid w:val="00544952"/>
    <w:rsid w:val="0055342B"/>
    <w:rsid w:val="00553780"/>
    <w:rsid w:val="0055489D"/>
    <w:rsid w:val="00560E32"/>
    <w:rsid w:val="005B4A9A"/>
    <w:rsid w:val="005B724C"/>
    <w:rsid w:val="005B784E"/>
    <w:rsid w:val="005C14EE"/>
    <w:rsid w:val="005C1E28"/>
    <w:rsid w:val="005D1852"/>
    <w:rsid w:val="005E0106"/>
    <w:rsid w:val="005F513B"/>
    <w:rsid w:val="006070F5"/>
    <w:rsid w:val="006101D8"/>
    <w:rsid w:val="00620005"/>
    <w:rsid w:val="00620D2C"/>
    <w:rsid w:val="00625F3A"/>
    <w:rsid w:val="006260FE"/>
    <w:rsid w:val="00656473"/>
    <w:rsid w:val="00660E12"/>
    <w:rsid w:val="0066101A"/>
    <w:rsid w:val="0066433B"/>
    <w:rsid w:val="0067507A"/>
    <w:rsid w:val="0067669C"/>
    <w:rsid w:val="00681567"/>
    <w:rsid w:val="00683A73"/>
    <w:rsid w:val="006846D1"/>
    <w:rsid w:val="00690499"/>
    <w:rsid w:val="00693E77"/>
    <w:rsid w:val="006A5D17"/>
    <w:rsid w:val="006C11B4"/>
    <w:rsid w:val="006D20BA"/>
    <w:rsid w:val="006D606E"/>
    <w:rsid w:val="006E6213"/>
    <w:rsid w:val="007142FA"/>
    <w:rsid w:val="00717ADE"/>
    <w:rsid w:val="00724876"/>
    <w:rsid w:val="00725D38"/>
    <w:rsid w:val="00726056"/>
    <w:rsid w:val="007314FC"/>
    <w:rsid w:val="0073151B"/>
    <w:rsid w:val="00755423"/>
    <w:rsid w:val="007573B5"/>
    <w:rsid w:val="007746F9"/>
    <w:rsid w:val="00781790"/>
    <w:rsid w:val="00783ED8"/>
    <w:rsid w:val="00784DAB"/>
    <w:rsid w:val="007A3307"/>
    <w:rsid w:val="007A407A"/>
    <w:rsid w:val="007A5102"/>
    <w:rsid w:val="007A57E3"/>
    <w:rsid w:val="007A7783"/>
    <w:rsid w:val="007B0AC3"/>
    <w:rsid w:val="007C5C1B"/>
    <w:rsid w:val="007D43AE"/>
    <w:rsid w:val="007E0AF8"/>
    <w:rsid w:val="007E43DE"/>
    <w:rsid w:val="007E7C92"/>
    <w:rsid w:val="007F04BD"/>
    <w:rsid w:val="007F2602"/>
    <w:rsid w:val="00804A19"/>
    <w:rsid w:val="00806507"/>
    <w:rsid w:val="0081086C"/>
    <w:rsid w:val="008145D3"/>
    <w:rsid w:val="00824D5C"/>
    <w:rsid w:val="0083440E"/>
    <w:rsid w:val="00835960"/>
    <w:rsid w:val="00837786"/>
    <w:rsid w:val="00857F9E"/>
    <w:rsid w:val="0086395D"/>
    <w:rsid w:val="00865669"/>
    <w:rsid w:val="00866E87"/>
    <w:rsid w:val="008874FF"/>
    <w:rsid w:val="00895641"/>
    <w:rsid w:val="008A3B06"/>
    <w:rsid w:val="008C50C0"/>
    <w:rsid w:val="008C70F3"/>
    <w:rsid w:val="008F366E"/>
    <w:rsid w:val="008F7A1C"/>
    <w:rsid w:val="009004AD"/>
    <w:rsid w:val="00912A18"/>
    <w:rsid w:val="00912B2D"/>
    <w:rsid w:val="0091349F"/>
    <w:rsid w:val="00915058"/>
    <w:rsid w:val="0091522B"/>
    <w:rsid w:val="00922550"/>
    <w:rsid w:val="00932443"/>
    <w:rsid w:val="0093583A"/>
    <w:rsid w:val="00936C34"/>
    <w:rsid w:val="00937D4B"/>
    <w:rsid w:val="00940D6C"/>
    <w:rsid w:val="00946887"/>
    <w:rsid w:val="00953232"/>
    <w:rsid w:val="009674D5"/>
    <w:rsid w:val="009729E6"/>
    <w:rsid w:val="00973367"/>
    <w:rsid w:val="00977091"/>
    <w:rsid w:val="00980709"/>
    <w:rsid w:val="00981A19"/>
    <w:rsid w:val="00984A2E"/>
    <w:rsid w:val="00992F74"/>
    <w:rsid w:val="00994F3C"/>
    <w:rsid w:val="00997050"/>
    <w:rsid w:val="009A2934"/>
    <w:rsid w:val="009D2580"/>
    <w:rsid w:val="009E0CDA"/>
    <w:rsid w:val="009E0E61"/>
    <w:rsid w:val="009E0FE7"/>
    <w:rsid w:val="009E146F"/>
    <w:rsid w:val="009E3DC0"/>
    <w:rsid w:val="00A06A16"/>
    <w:rsid w:val="00A06FE0"/>
    <w:rsid w:val="00A17CA0"/>
    <w:rsid w:val="00A26FF7"/>
    <w:rsid w:val="00A318A8"/>
    <w:rsid w:val="00A401B8"/>
    <w:rsid w:val="00A41056"/>
    <w:rsid w:val="00A51EE1"/>
    <w:rsid w:val="00A552BD"/>
    <w:rsid w:val="00A61172"/>
    <w:rsid w:val="00A61468"/>
    <w:rsid w:val="00A648AB"/>
    <w:rsid w:val="00A708E5"/>
    <w:rsid w:val="00A72D64"/>
    <w:rsid w:val="00A74F90"/>
    <w:rsid w:val="00A75A70"/>
    <w:rsid w:val="00AA15AE"/>
    <w:rsid w:val="00AA5269"/>
    <w:rsid w:val="00AB5A4C"/>
    <w:rsid w:val="00AC2BE5"/>
    <w:rsid w:val="00AD6202"/>
    <w:rsid w:val="00AF223E"/>
    <w:rsid w:val="00AF6C61"/>
    <w:rsid w:val="00AF7BC2"/>
    <w:rsid w:val="00B0698A"/>
    <w:rsid w:val="00B11C76"/>
    <w:rsid w:val="00B12DF2"/>
    <w:rsid w:val="00B157F5"/>
    <w:rsid w:val="00B27D92"/>
    <w:rsid w:val="00B372FF"/>
    <w:rsid w:val="00B37ED4"/>
    <w:rsid w:val="00B638B0"/>
    <w:rsid w:val="00B735BB"/>
    <w:rsid w:val="00B83FFD"/>
    <w:rsid w:val="00B91801"/>
    <w:rsid w:val="00BA447B"/>
    <w:rsid w:val="00BA450B"/>
    <w:rsid w:val="00BA71C5"/>
    <w:rsid w:val="00BD305C"/>
    <w:rsid w:val="00BF781F"/>
    <w:rsid w:val="00C1075C"/>
    <w:rsid w:val="00C16C68"/>
    <w:rsid w:val="00C2192B"/>
    <w:rsid w:val="00C2763B"/>
    <w:rsid w:val="00C30DA4"/>
    <w:rsid w:val="00C310AE"/>
    <w:rsid w:val="00C358B0"/>
    <w:rsid w:val="00C41D24"/>
    <w:rsid w:val="00C44C16"/>
    <w:rsid w:val="00C53859"/>
    <w:rsid w:val="00C57D40"/>
    <w:rsid w:val="00C7396F"/>
    <w:rsid w:val="00C8565B"/>
    <w:rsid w:val="00C96DAA"/>
    <w:rsid w:val="00C975E7"/>
    <w:rsid w:val="00CB64F0"/>
    <w:rsid w:val="00CB7A0B"/>
    <w:rsid w:val="00CC034D"/>
    <w:rsid w:val="00CC0AA4"/>
    <w:rsid w:val="00CC747D"/>
    <w:rsid w:val="00CD0007"/>
    <w:rsid w:val="00CD11D2"/>
    <w:rsid w:val="00CD34E7"/>
    <w:rsid w:val="00CD6C31"/>
    <w:rsid w:val="00CF0DAB"/>
    <w:rsid w:val="00CF0E0D"/>
    <w:rsid w:val="00D034C3"/>
    <w:rsid w:val="00D136C0"/>
    <w:rsid w:val="00D260DD"/>
    <w:rsid w:val="00D32AE1"/>
    <w:rsid w:val="00D33FEC"/>
    <w:rsid w:val="00D465EF"/>
    <w:rsid w:val="00D603A0"/>
    <w:rsid w:val="00D61A0D"/>
    <w:rsid w:val="00D61EB8"/>
    <w:rsid w:val="00D706E6"/>
    <w:rsid w:val="00D756CA"/>
    <w:rsid w:val="00D830C8"/>
    <w:rsid w:val="00D949B3"/>
    <w:rsid w:val="00DA0B3E"/>
    <w:rsid w:val="00DA305F"/>
    <w:rsid w:val="00DC4943"/>
    <w:rsid w:val="00DD68E5"/>
    <w:rsid w:val="00DE7E1F"/>
    <w:rsid w:val="00DF0AE7"/>
    <w:rsid w:val="00E15686"/>
    <w:rsid w:val="00E319A0"/>
    <w:rsid w:val="00E44215"/>
    <w:rsid w:val="00E4722F"/>
    <w:rsid w:val="00E64A4C"/>
    <w:rsid w:val="00E75551"/>
    <w:rsid w:val="00E93831"/>
    <w:rsid w:val="00E94C78"/>
    <w:rsid w:val="00EA3FB2"/>
    <w:rsid w:val="00EA62CA"/>
    <w:rsid w:val="00EA62D3"/>
    <w:rsid w:val="00EA7C84"/>
    <w:rsid w:val="00EB5912"/>
    <w:rsid w:val="00EC1EB2"/>
    <w:rsid w:val="00EC25D0"/>
    <w:rsid w:val="00EC6DB6"/>
    <w:rsid w:val="00ED2C48"/>
    <w:rsid w:val="00EE523D"/>
    <w:rsid w:val="00F20B38"/>
    <w:rsid w:val="00F269A6"/>
    <w:rsid w:val="00F33F7D"/>
    <w:rsid w:val="00F355DB"/>
    <w:rsid w:val="00F37737"/>
    <w:rsid w:val="00F46777"/>
    <w:rsid w:val="00F52E48"/>
    <w:rsid w:val="00F67D59"/>
    <w:rsid w:val="00F765F3"/>
    <w:rsid w:val="00F85741"/>
    <w:rsid w:val="00F92AA1"/>
    <w:rsid w:val="00FA5413"/>
    <w:rsid w:val="00FB14E2"/>
    <w:rsid w:val="00FB36FB"/>
    <w:rsid w:val="00FC25AF"/>
    <w:rsid w:val="00FE4DC1"/>
    <w:rsid w:val="00FF24DC"/>
    <w:rsid w:val="00FF44B8"/>
    <w:rsid w:val="00FF7BDC"/>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003047,#279dce,white"/>
    </o:shapedefaults>
    <o:shapelayout v:ext="edit">
      <o:idmap v:ext="edit" data="1"/>
    </o:shapelayout>
  </w:shapeDefaults>
  <w:decimalSymbol w:val=","/>
  <w:listSeparator w:val=";"/>
  <w14:docId w14:val="4020CDB2"/>
  <w15:docId w15:val="{99E73E0A-8D6C-4B6D-AAB0-1FCFC50BB7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style>
  <w:style w:type="paragraph" w:styleId="berschrift1">
    <w:name w:val="heading 1"/>
    <w:basedOn w:val="Standard"/>
    <w:next w:val="Standard"/>
    <w:link w:val="berschrift1Zchn"/>
    <w:uiPriority w:val="9"/>
    <w:rsid w:val="00067EF5"/>
    <w:pPr>
      <w:keepNext/>
      <w:keepLines/>
      <w:numPr>
        <w:numId w:val="3"/>
      </w:numPr>
      <w:spacing w:before="480"/>
      <w:outlineLvl w:val="0"/>
    </w:pPr>
    <w:rPr>
      <w:rFonts w:asciiTheme="majorHAnsi" w:eastAsiaTheme="majorEastAsia" w:hAnsiTheme="majorHAnsi" w:cstheme="majorBidi"/>
      <w:b/>
      <w:bCs/>
      <w:color w:val="0088AB" w:themeColor="accent1" w:themeShade="BF"/>
      <w:sz w:val="28"/>
      <w:szCs w:val="28"/>
    </w:rPr>
  </w:style>
  <w:style w:type="paragraph" w:styleId="berschrift2">
    <w:name w:val="heading 2"/>
    <w:basedOn w:val="Standard"/>
    <w:next w:val="Standard"/>
    <w:link w:val="berschrift2Zchn"/>
    <w:uiPriority w:val="9"/>
    <w:semiHidden/>
    <w:unhideWhenUsed/>
    <w:rsid w:val="00AF223E"/>
    <w:pPr>
      <w:keepNext/>
      <w:keepLines/>
      <w:numPr>
        <w:ilvl w:val="1"/>
        <w:numId w:val="3"/>
      </w:numPr>
      <w:spacing w:before="200"/>
      <w:outlineLvl w:val="1"/>
    </w:pPr>
    <w:rPr>
      <w:rFonts w:asciiTheme="majorHAnsi" w:eastAsiaTheme="majorEastAsia" w:hAnsiTheme="majorHAnsi" w:cstheme="majorBidi"/>
      <w:b/>
      <w:bCs/>
      <w:color w:val="00B7E5" w:themeColor="accent1"/>
      <w:sz w:val="26"/>
      <w:szCs w:val="26"/>
    </w:rPr>
  </w:style>
  <w:style w:type="paragraph" w:styleId="berschrift3">
    <w:name w:val="heading 3"/>
    <w:basedOn w:val="Standard"/>
    <w:next w:val="Standard"/>
    <w:link w:val="berschrift3Zchn"/>
    <w:uiPriority w:val="9"/>
    <w:semiHidden/>
    <w:unhideWhenUsed/>
    <w:qFormat/>
    <w:rsid w:val="00AF223E"/>
    <w:pPr>
      <w:keepNext/>
      <w:keepLines/>
      <w:numPr>
        <w:ilvl w:val="2"/>
        <w:numId w:val="3"/>
      </w:numPr>
      <w:spacing w:before="200"/>
      <w:outlineLvl w:val="2"/>
    </w:pPr>
    <w:rPr>
      <w:rFonts w:asciiTheme="majorHAnsi" w:eastAsiaTheme="majorEastAsia" w:hAnsiTheme="majorHAnsi" w:cstheme="majorBidi"/>
      <w:b/>
      <w:bCs/>
      <w:color w:val="00B7E5" w:themeColor="accent1"/>
    </w:rPr>
  </w:style>
  <w:style w:type="paragraph" w:styleId="berschrift4">
    <w:name w:val="heading 4"/>
    <w:basedOn w:val="Standard"/>
    <w:next w:val="Standard"/>
    <w:link w:val="berschrift4Zchn"/>
    <w:uiPriority w:val="9"/>
    <w:semiHidden/>
    <w:unhideWhenUsed/>
    <w:qFormat/>
    <w:rsid w:val="00AF223E"/>
    <w:pPr>
      <w:keepNext/>
      <w:keepLines/>
      <w:numPr>
        <w:ilvl w:val="3"/>
        <w:numId w:val="3"/>
      </w:numPr>
      <w:spacing w:before="200"/>
      <w:outlineLvl w:val="3"/>
    </w:pPr>
    <w:rPr>
      <w:rFonts w:asciiTheme="majorHAnsi" w:eastAsiaTheme="majorEastAsia" w:hAnsiTheme="majorHAnsi" w:cstheme="majorBidi"/>
      <w:b/>
      <w:bCs/>
      <w:i/>
      <w:iCs/>
      <w:color w:val="00B7E5" w:themeColor="accent1"/>
    </w:rPr>
  </w:style>
  <w:style w:type="paragraph" w:styleId="berschrift5">
    <w:name w:val="heading 5"/>
    <w:basedOn w:val="Standard"/>
    <w:next w:val="Standard"/>
    <w:link w:val="berschrift5Zchn"/>
    <w:uiPriority w:val="9"/>
    <w:semiHidden/>
    <w:unhideWhenUsed/>
    <w:qFormat/>
    <w:rsid w:val="00AF223E"/>
    <w:pPr>
      <w:keepNext/>
      <w:keepLines/>
      <w:numPr>
        <w:ilvl w:val="4"/>
        <w:numId w:val="3"/>
      </w:numPr>
      <w:spacing w:before="200"/>
      <w:outlineLvl w:val="4"/>
    </w:pPr>
    <w:rPr>
      <w:rFonts w:asciiTheme="majorHAnsi" w:eastAsiaTheme="majorEastAsia" w:hAnsiTheme="majorHAnsi" w:cstheme="majorBidi"/>
      <w:color w:val="005A72" w:themeColor="accent1" w:themeShade="7F"/>
    </w:rPr>
  </w:style>
  <w:style w:type="paragraph" w:styleId="berschrift6">
    <w:name w:val="heading 6"/>
    <w:basedOn w:val="Standard"/>
    <w:next w:val="Standard"/>
    <w:link w:val="berschrift6Zchn"/>
    <w:uiPriority w:val="9"/>
    <w:semiHidden/>
    <w:unhideWhenUsed/>
    <w:qFormat/>
    <w:rsid w:val="00AF223E"/>
    <w:pPr>
      <w:keepNext/>
      <w:keepLines/>
      <w:numPr>
        <w:ilvl w:val="5"/>
        <w:numId w:val="3"/>
      </w:numPr>
      <w:spacing w:before="200"/>
      <w:outlineLvl w:val="5"/>
    </w:pPr>
    <w:rPr>
      <w:rFonts w:asciiTheme="majorHAnsi" w:eastAsiaTheme="majorEastAsia" w:hAnsiTheme="majorHAnsi" w:cstheme="majorBidi"/>
      <w:i/>
      <w:iCs/>
      <w:color w:val="005A72" w:themeColor="accent1" w:themeShade="7F"/>
    </w:rPr>
  </w:style>
  <w:style w:type="paragraph" w:styleId="berschrift7">
    <w:name w:val="heading 7"/>
    <w:basedOn w:val="Standard"/>
    <w:next w:val="Standard"/>
    <w:link w:val="berschrift7Zchn"/>
    <w:uiPriority w:val="9"/>
    <w:semiHidden/>
    <w:unhideWhenUsed/>
    <w:qFormat/>
    <w:rsid w:val="00AF223E"/>
    <w:pPr>
      <w:keepNext/>
      <w:keepLines/>
      <w:numPr>
        <w:ilvl w:val="6"/>
        <w:numId w:val="3"/>
      </w:numPr>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AF223E"/>
    <w:pPr>
      <w:keepNext/>
      <w:keepLines/>
      <w:numPr>
        <w:ilvl w:val="7"/>
        <w:numId w:val="3"/>
      </w:numPr>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AF223E"/>
    <w:pPr>
      <w:keepNext/>
      <w:keepLines/>
      <w:numPr>
        <w:ilvl w:val="8"/>
        <w:numId w:val="3"/>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1Sectiontitles">
    <w:name w:val="1_Section titles"/>
    <w:basedOn w:val="Standard"/>
    <w:next w:val="4bodytext"/>
    <w:qFormat/>
    <w:rsid w:val="00A72D64"/>
    <w:pPr>
      <w:pageBreakBefore/>
      <w:numPr>
        <w:numId w:val="4"/>
      </w:numPr>
      <w:spacing w:before="340" w:after="340"/>
      <w:outlineLvl w:val="0"/>
    </w:pPr>
    <w:rPr>
      <w:rFonts w:ascii="Arial" w:hAnsi="Arial" w:cs="Arial"/>
      <w:b/>
      <w:color w:val="279DCE"/>
      <w:sz w:val="48"/>
      <w:szCs w:val="48"/>
    </w:rPr>
  </w:style>
  <w:style w:type="paragraph" w:customStyle="1" w:styleId="2sub-sections">
    <w:name w:val="2_sub-sections"/>
    <w:basedOn w:val="Standard"/>
    <w:next w:val="4bodytext"/>
    <w:qFormat/>
    <w:rsid w:val="00A61172"/>
    <w:pPr>
      <w:numPr>
        <w:ilvl w:val="1"/>
        <w:numId w:val="4"/>
      </w:numPr>
      <w:spacing w:before="600" w:after="170" w:line="340" w:lineRule="exact"/>
      <w:ind w:left="0" w:firstLine="0"/>
      <w:outlineLvl w:val="1"/>
    </w:pPr>
    <w:rPr>
      <w:rFonts w:ascii="Arial" w:hAnsi="Arial" w:cs="Arial"/>
      <w:b/>
      <w:color w:val="003047"/>
      <w:sz w:val="28"/>
      <w:szCs w:val="28"/>
      <w:lang w:val="en-GB"/>
    </w:rPr>
  </w:style>
  <w:style w:type="paragraph" w:customStyle="1" w:styleId="4bodytext">
    <w:name w:val="4_body text"/>
    <w:basedOn w:val="Standard"/>
    <w:qFormat/>
    <w:rsid w:val="00067EF5"/>
    <w:pPr>
      <w:spacing w:after="170" w:line="340" w:lineRule="exact"/>
    </w:pPr>
    <w:rPr>
      <w:rFonts w:ascii="Georgia" w:hAnsi="Georgia" w:cs="Arial"/>
      <w:color w:val="000000" w:themeColor="text1"/>
      <w:sz w:val="22"/>
      <w:szCs w:val="22"/>
    </w:rPr>
  </w:style>
  <w:style w:type="paragraph" w:customStyle="1" w:styleId="3subheadings">
    <w:name w:val="3_subheadings"/>
    <w:basedOn w:val="Standard"/>
    <w:next w:val="4bodytext"/>
    <w:qFormat/>
    <w:rsid w:val="007314FC"/>
    <w:pPr>
      <w:spacing w:before="480" w:after="120"/>
      <w:outlineLvl w:val="2"/>
    </w:pPr>
    <w:rPr>
      <w:rFonts w:ascii="Arial" w:hAnsi="Arial" w:cs="Arial"/>
      <w:b/>
      <w:lang w:val="en-GB"/>
    </w:rPr>
  </w:style>
  <w:style w:type="paragraph" w:customStyle="1" w:styleId="5bullets">
    <w:name w:val="5_bullets"/>
    <w:basedOn w:val="4bodytext"/>
    <w:qFormat/>
    <w:rsid w:val="00067EF5"/>
    <w:pPr>
      <w:numPr>
        <w:numId w:val="1"/>
      </w:numPr>
    </w:pPr>
  </w:style>
  <w:style w:type="paragraph" w:customStyle="1" w:styleId="6captions">
    <w:name w:val="6 captions"/>
    <w:basedOn w:val="4bodytext"/>
    <w:qFormat/>
    <w:rsid w:val="00526318"/>
    <w:pPr>
      <w:ind w:left="567" w:right="567"/>
    </w:pPr>
    <w:rPr>
      <w:i/>
      <w:color w:val="279DCE"/>
    </w:rPr>
  </w:style>
  <w:style w:type="paragraph" w:customStyle="1" w:styleId="7tabletext">
    <w:name w:val="7 table text"/>
    <w:qFormat/>
    <w:rsid w:val="000D6789"/>
    <w:rPr>
      <w:rFonts w:ascii="Arial" w:hAnsi="Arial" w:cs="Arial"/>
      <w:color w:val="000000" w:themeColor="text1"/>
      <w:sz w:val="20"/>
      <w:szCs w:val="16"/>
    </w:rPr>
  </w:style>
  <w:style w:type="character" w:customStyle="1" w:styleId="berschrift1Zchn">
    <w:name w:val="Überschrift 1 Zchn"/>
    <w:basedOn w:val="Absatz-Standardschriftart"/>
    <w:link w:val="berschrift1"/>
    <w:uiPriority w:val="9"/>
    <w:rsid w:val="00067EF5"/>
    <w:rPr>
      <w:rFonts w:asciiTheme="majorHAnsi" w:eastAsiaTheme="majorEastAsia" w:hAnsiTheme="majorHAnsi" w:cstheme="majorBidi"/>
      <w:b/>
      <w:bCs/>
      <w:color w:val="0088AB" w:themeColor="accent1" w:themeShade="BF"/>
      <w:sz w:val="28"/>
      <w:szCs w:val="28"/>
    </w:rPr>
  </w:style>
  <w:style w:type="paragraph" w:styleId="Inhaltsverzeichnisberschrift">
    <w:name w:val="TOC Heading"/>
    <w:basedOn w:val="berschrift1"/>
    <w:next w:val="Standard"/>
    <w:uiPriority w:val="39"/>
    <w:unhideWhenUsed/>
    <w:qFormat/>
    <w:rsid w:val="00067EF5"/>
    <w:pPr>
      <w:spacing w:line="276" w:lineRule="auto"/>
      <w:outlineLvl w:val="9"/>
    </w:pPr>
    <w:rPr>
      <w:lang w:val="de-DE" w:eastAsia="de-DE"/>
    </w:rPr>
  </w:style>
  <w:style w:type="paragraph" w:styleId="Sprechblasentext">
    <w:name w:val="Balloon Text"/>
    <w:basedOn w:val="Standard"/>
    <w:link w:val="SprechblasentextZchn"/>
    <w:uiPriority w:val="99"/>
    <w:semiHidden/>
    <w:unhideWhenUsed/>
    <w:rsid w:val="00067EF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67EF5"/>
    <w:rPr>
      <w:rFonts w:ascii="Tahoma" w:hAnsi="Tahoma" w:cs="Tahoma"/>
      <w:sz w:val="16"/>
      <w:szCs w:val="16"/>
    </w:rPr>
  </w:style>
  <w:style w:type="paragraph" w:styleId="Verzeichnis2">
    <w:name w:val="toc 2"/>
    <w:basedOn w:val="Standard"/>
    <w:next w:val="Standard"/>
    <w:autoRedefine/>
    <w:uiPriority w:val="39"/>
    <w:unhideWhenUsed/>
    <w:qFormat/>
    <w:rsid w:val="00067EF5"/>
    <w:pPr>
      <w:spacing w:after="100"/>
      <w:ind w:left="240"/>
    </w:pPr>
  </w:style>
  <w:style w:type="paragraph" w:styleId="Verzeichnis1">
    <w:name w:val="toc 1"/>
    <w:basedOn w:val="Standard"/>
    <w:next w:val="Standard"/>
    <w:autoRedefine/>
    <w:uiPriority w:val="39"/>
    <w:unhideWhenUsed/>
    <w:qFormat/>
    <w:rsid w:val="00067EF5"/>
    <w:pPr>
      <w:spacing w:after="100"/>
    </w:pPr>
  </w:style>
  <w:style w:type="paragraph" w:styleId="Verzeichnis3">
    <w:name w:val="toc 3"/>
    <w:basedOn w:val="Standard"/>
    <w:next w:val="Standard"/>
    <w:autoRedefine/>
    <w:uiPriority w:val="39"/>
    <w:unhideWhenUsed/>
    <w:qFormat/>
    <w:rsid w:val="00067EF5"/>
    <w:pPr>
      <w:spacing w:after="100"/>
      <w:ind w:left="480"/>
    </w:pPr>
  </w:style>
  <w:style w:type="character" w:styleId="Hyperlink">
    <w:name w:val="Hyperlink"/>
    <w:basedOn w:val="Absatz-Standardschriftart"/>
    <w:uiPriority w:val="99"/>
    <w:unhideWhenUsed/>
    <w:rsid w:val="00067EF5"/>
    <w:rPr>
      <w:color w:val="00B7E5" w:themeColor="hyperlink"/>
      <w:u w:val="single"/>
    </w:rPr>
  </w:style>
  <w:style w:type="paragraph" w:styleId="Funotentext">
    <w:name w:val="footnote text"/>
    <w:basedOn w:val="Standard"/>
    <w:link w:val="FunotentextZchn"/>
    <w:uiPriority w:val="99"/>
    <w:unhideWhenUsed/>
    <w:rsid w:val="00067EF5"/>
    <w:rPr>
      <w:rFonts w:ascii="Times New Roman" w:eastAsia="Times New Roman" w:hAnsi="Times New Roman" w:cs="Times New Roman"/>
      <w:sz w:val="20"/>
      <w:szCs w:val="20"/>
      <w:lang w:val="de-DE" w:eastAsia="de-DE"/>
    </w:rPr>
  </w:style>
  <w:style w:type="character" w:customStyle="1" w:styleId="FunotentextZchn">
    <w:name w:val="Fußnotentext Zchn"/>
    <w:basedOn w:val="Absatz-Standardschriftart"/>
    <w:link w:val="Funotentext"/>
    <w:uiPriority w:val="99"/>
    <w:rsid w:val="00067EF5"/>
    <w:rPr>
      <w:rFonts w:ascii="Times New Roman" w:eastAsia="Times New Roman" w:hAnsi="Times New Roman" w:cs="Times New Roman"/>
      <w:sz w:val="20"/>
      <w:szCs w:val="20"/>
      <w:lang w:val="de-DE" w:eastAsia="de-DE"/>
    </w:rPr>
  </w:style>
  <w:style w:type="character" w:styleId="Funotenzeichen">
    <w:name w:val="footnote reference"/>
    <w:uiPriority w:val="99"/>
    <w:unhideWhenUsed/>
    <w:rsid w:val="00067EF5"/>
    <w:rPr>
      <w:vertAlign w:val="superscript"/>
    </w:rPr>
  </w:style>
  <w:style w:type="paragraph" w:styleId="Listenabsatz">
    <w:name w:val="List Paragraph"/>
    <w:basedOn w:val="Standard"/>
    <w:link w:val="ListenabsatzZchn"/>
    <w:uiPriority w:val="34"/>
    <w:qFormat/>
    <w:rsid w:val="00067EF5"/>
    <w:pPr>
      <w:ind w:left="720"/>
      <w:contextualSpacing/>
    </w:pPr>
    <w:rPr>
      <w:rFonts w:ascii="Calibri" w:eastAsia="Calibri" w:hAnsi="Calibri" w:cs="Times New Roman"/>
      <w:sz w:val="20"/>
      <w:szCs w:val="20"/>
      <w:lang w:val="de-DE"/>
    </w:rPr>
  </w:style>
  <w:style w:type="character" w:styleId="Hervorhebung">
    <w:name w:val="Emphasis"/>
    <w:basedOn w:val="Absatz-Standardschriftart"/>
    <w:uiPriority w:val="20"/>
    <w:qFormat/>
    <w:rsid w:val="00067EF5"/>
    <w:rPr>
      <w:i/>
      <w:iCs/>
    </w:rPr>
  </w:style>
  <w:style w:type="character" w:styleId="SchwacheHervorhebung">
    <w:name w:val="Subtle Emphasis"/>
    <w:basedOn w:val="Absatz-Standardschriftart"/>
    <w:uiPriority w:val="19"/>
    <w:qFormat/>
    <w:rsid w:val="00067EF5"/>
    <w:rPr>
      <w:i/>
      <w:iCs/>
      <w:color w:val="808080" w:themeColor="text1" w:themeTint="7F"/>
    </w:rPr>
  </w:style>
  <w:style w:type="character" w:styleId="IntensiveHervorhebung">
    <w:name w:val="Intense Emphasis"/>
    <w:basedOn w:val="Absatz-Standardschriftart"/>
    <w:uiPriority w:val="21"/>
    <w:qFormat/>
    <w:rsid w:val="00067EF5"/>
    <w:rPr>
      <w:b/>
      <w:bCs/>
      <w:i/>
      <w:iCs/>
      <w:color w:val="00B7E5" w:themeColor="accent1"/>
    </w:rPr>
  </w:style>
  <w:style w:type="paragraph" w:styleId="Textkrper">
    <w:name w:val="Body Text"/>
    <w:basedOn w:val="Standard"/>
    <w:link w:val="TextkrperZchn"/>
    <w:unhideWhenUsed/>
    <w:rsid w:val="00067EF5"/>
    <w:rPr>
      <w:rFonts w:ascii="Arial" w:eastAsia="Times New Roman" w:hAnsi="Arial" w:cs="Arial"/>
      <w:sz w:val="20"/>
      <w:lang w:eastAsia="de-DE"/>
    </w:rPr>
  </w:style>
  <w:style w:type="character" w:customStyle="1" w:styleId="TextkrperZchn">
    <w:name w:val="Textkörper Zchn"/>
    <w:basedOn w:val="Absatz-Standardschriftart"/>
    <w:link w:val="Textkrper"/>
    <w:rsid w:val="00067EF5"/>
    <w:rPr>
      <w:rFonts w:ascii="Arial" w:eastAsia="Times New Roman" w:hAnsi="Arial" w:cs="Arial"/>
      <w:sz w:val="20"/>
      <w:lang w:eastAsia="de-DE"/>
    </w:rPr>
  </w:style>
  <w:style w:type="paragraph" w:customStyle="1" w:styleId="Lijstalinea1">
    <w:name w:val="Lijstalinea1"/>
    <w:basedOn w:val="Standard"/>
    <w:semiHidden/>
    <w:rsid w:val="00067EF5"/>
    <w:pPr>
      <w:numPr>
        <w:numId w:val="2"/>
      </w:numPr>
    </w:pPr>
    <w:rPr>
      <w:rFonts w:ascii="Times New Roman" w:eastAsia="Times New Roman" w:hAnsi="Times New Roman" w:cs="Times New Roman"/>
    </w:rPr>
  </w:style>
  <w:style w:type="character" w:customStyle="1" w:styleId="ListenabsatzZchn">
    <w:name w:val="Listenabsatz Zchn"/>
    <w:basedOn w:val="Absatz-Standardschriftart"/>
    <w:link w:val="Listenabsatz"/>
    <w:uiPriority w:val="34"/>
    <w:locked/>
    <w:rsid w:val="00067EF5"/>
    <w:rPr>
      <w:rFonts w:ascii="Calibri" w:eastAsia="Calibri" w:hAnsi="Calibri" w:cs="Times New Roman"/>
      <w:sz w:val="20"/>
      <w:szCs w:val="20"/>
      <w:lang w:val="de-DE"/>
    </w:rPr>
  </w:style>
  <w:style w:type="character" w:customStyle="1" w:styleId="berschrift2Zchn">
    <w:name w:val="Überschrift 2 Zchn"/>
    <w:basedOn w:val="Absatz-Standardschriftart"/>
    <w:link w:val="berschrift2"/>
    <w:uiPriority w:val="9"/>
    <w:semiHidden/>
    <w:rsid w:val="00AF223E"/>
    <w:rPr>
      <w:rFonts w:asciiTheme="majorHAnsi" w:eastAsiaTheme="majorEastAsia" w:hAnsiTheme="majorHAnsi" w:cstheme="majorBidi"/>
      <w:b/>
      <w:bCs/>
      <w:color w:val="00B7E5" w:themeColor="accent1"/>
      <w:sz w:val="26"/>
      <w:szCs w:val="26"/>
    </w:rPr>
  </w:style>
  <w:style w:type="character" w:customStyle="1" w:styleId="berschrift3Zchn">
    <w:name w:val="Überschrift 3 Zchn"/>
    <w:basedOn w:val="Absatz-Standardschriftart"/>
    <w:link w:val="berschrift3"/>
    <w:uiPriority w:val="9"/>
    <w:semiHidden/>
    <w:rsid w:val="00AF223E"/>
    <w:rPr>
      <w:rFonts w:asciiTheme="majorHAnsi" w:eastAsiaTheme="majorEastAsia" w:hAnsiTheme="majorHAnsi" w:cstheme="majorBidi"/>
      <w:b/>
      <w:bCs/>
      <w:color w:val="00B7E5" w:themeColor="accent1"/>
    </w:rPr>
  </w:style>
  <w:style w:type="character" w:customStyle="1" w:styleId="berschrift4Zchn">
    <w:name w:val="Überschrift 4 Zchn"/>
    <w:basedOn w:val="Absatz-Standardschriftart"/>
    <w:link w:val="berschrift4"/>
    <w:uiPriority w:val="9"/>
    <w:semiHidden/>
    <w:rsid w:val="00AF223E"/>
    <w:rPr>
      <w:rFonts w:asciiTheme="majorHAnsi" w:eastAsiaTheme="majorEastAsia" w:hAnsiTheme="majorHAnsi" w:cstheme="majorBidi"/>
      <w:b/>
      <w:bCs/>
      <w:i/>
      <w:iCs/>
      <w:color w:val="00B7E5" w:themeColor="accent1"/>
    </w:rPr>
  </w:style>
  <w:style w:type="character" w:customStyle="1" w:styleId="berschrift5Zchn">
    <w:name w:val="Überschrift 5 Zchn"/>
    <w:basedOn w:val="Absatz-Standardschriftart"/>
    <w:link w:val="berschrift5"/>
    <w:uiPriority w:val="9"/>
    <w:semiHidden/>
    <w:rsid w:val="00AF223E"/>
    <w:rPr>
      <w:rFonts w:asciiTheme="majorHAnsi" w:eastAsiaTheme="majorEastAsia" w:hAnsiTheme="majorHAnsi" w:cstheme="majorBidi"/>
      <w:color w:val="005A72" w:themeColor="accent1" w:themeShade="7F"/>
    </w:rPr>
  </w:style>
  <w:style w:type="character" w:customStyle="1" w:styleId="berschrift6Zchn">
    <w:name w:val="Überschrift 6 Zchn"/>
    <w:basedOn w:val="Absatz-Standardschriftart"/>
    <w:link w:val="berschrift6"/>
    <w:uiPriority w:val="9"/>
    <w:semiHidden/>
    <w:rsid w:val="00AF223E"/>
    <w:rPr>
      <w:rFonts w:asciiTheme="majorHAnsi" w:eastAsiaTheme="majorEastAsia" w:hAnsiTheme="majorHAnsi" w:cstheme="majorBidi"/>
      <w:i/>
      <w:iCs/>
      <w:color w:val="005A72" w:themeColor="accent1" w:themeShade="7F"/>
    </w:rPr>
  </w:style>
  <w:style w:type="character" w:customStyle="1" w:styleId="berschrift7Zchn">
    <w:name w:val="Überschrift 7 Zchn"/>
    <w:basedOn w:val="Absatz-Standardschriftart"/>
    <w:link w:val="berschrift7"/>
    <w:uiPriority w:val="9"/>
    <w:semiHidden/>
    <w:rsid w:val="00AF223E"/>
    <w:rPr>
      <w:rFonts w:asciiTheme="majorHAnsi" w:eastAsiaTheme="majorEastAsia" w:hAnsiTheme="majorHAnsi" w:cstheme="majorBidi"/>
      <w:i/>
      <w:iCs/>
      <w:color w:val="404040" w:themeColor="text1" w:themeTint="BF"/>
    </w:rPr>
  </w:style>
  <w:style w:type="character" w:customStyle="1" w:styleId="berschrift8Zchn">
    <w:name w:val="Überschrift 8 Zchn"/>
    <w:basedOn w:val="Absatz-Standardschriftart"/>
    <w:link w:val="berschrift8"/>
    <w:uiPriority w:val="9"/>
    <w:semiHidden/>
    <w:rsid w:val="00AF223E"/>
    <w:rPr>
      <w:rFonts w:asciiTheme="majorHAnsi" w:eastAsiaTheme="majorEastAsia" w:hAnsiTheme="majorHAnsi" w:cstheme="majorBidi"/>
      <w:color w:val="404040" w:themeColor="text1" w:themeTint="BF"/>
      <w:sz w:val="20"/>
      <w:szCs w:val="20"/>
    </w:rPr>
  </w:style>
  <w:style w:type="character" w:customStyle="1" w:styleId="berschrift9Zchn">
    <w:name w:val="Überschrift 9 Zchn"/>
    <w:basedOn w:val="Absatz-Standardschriftart"/>
    <w:link w:val="berschrift9"/>
    <w:uiPriority w:val="9"/>
    <w:semiHidden/>
    <w:rsid w:val="00AF223E"/>
    <w:rPr>
      <w:rFonts w:asciiTheme="majorHAnsi" w:eastAsiaTheme="majorEastAsia" w:hAnsiTheme="majorHAnsi" w:cstheme="majorBidi"/>
      <w:i/>
      <w:iCs/>
      <w:color w:val="404040" w:themeColor="text1" w:themeTint="BF"/>
      <w:sz w:val="20"/>
      <w:szCs w:val="20"/>
    </w:rPr>
  </w:style>
  <w:style w:type="character" w:styleId="Kommentarzeichen">
    <w:name w:val="annotation reference"/>
    <w:basedOn w:val="Absatz-Standardschriftart"/>
    <w:uiPriority w:val="99"/>
    <w:semiHidden/>
    <w:unhideWhenUsed/>
    <w:rsid w:val="00EC6DB6"/>
    <w:rPr>
      <w:sz w:val="16"/>
      <w:szCs w:val="16"/>
    </w:rPr>
  </w:style>
  <w:style w:type="paragraph" w:styleId="Kommentartext">
    <w:name w:val="annotation text"/>
    <w:basedOn w:val="Standard"/>
    <w:link w:val="KommentartextZchn"/>
    <w:uiPriority w:val="99"/>
    <w:unhideWhenUsed/>
    <w:rsid w:val="00EC6DB6"/>
    <w:rPr>
      <w:rFonts w:ascii="Times New Roman" w:eastAsia="Times New Roman" w:hAnsi="Times New Roman" w:cs="Times New Roman"/>
      <w:sz w:val="20"/>
      <w:szCs w:val="20"/>
    </w:rPr>
  </w:style>
  <w:style w:type="character" w:customStyle="1" w:styleId="KommentartextZchn">
    <w:name w:val="Kommentartext Zchn"/>
    <w:basedOn w:val="Absatz-Standardschriftart"/>
    <w:link w:val="Kommentartext"/>
    <w:uiPriority w:val="99"/>
    <w:rsid w:val="00EC6DB6"/>
    <w:rPr>
      <w:rFonts w:ascii="Times New Roman" w:eastAsia="Times New Roman" w:hAnsi="Times New Roman" w:cs="Times New Roman"/>
      <w:sz w:val="20"/>
      <w:szCs w:val="20"/>
    </w:rPr>
  </w:style>
  <w:style w:type="paragraph" w:customStyle="1" w:styleId="Default">
    <w:name w:val="Default"/>
    <w:rsid w:val="00174167"/>
    <w:pPr>
      <w:autoSpaceDE w:val="0"/>
      <w:autoSpaceDN w:val="0"/>
      <w:adjustRightInd w:val="0"/>
    </w:pPr>
    <w:rPr>
      <w:rFonts w:ascii="Arial" w:eastAsiaTheme="minorHAnsi" w:hAnsi="Arial" w:cs="Arial"/>
      <w:color w:val="000000"/>
      <w:lang w:val="nl-NL"/>
    </w:rPr>
  </w:style>
  <w:style w:type="numbering" w:customStyle="1" w:styleId="Lijststijl">
    <w:name w:val="Lijststijl"/>
    <w:uiPriority w:val="99"/>
    <w:rsid w:val="00C2763B"/>
    <w:pPr>
      <w:numPr>
        <w:numId w:val="5"/>
      </w:numPr>
    </w:pPr>
  </w:style>
  <w:style w:type="paragraph" w:styleId="KeinLeerraum">
    <w:name w:val="No Spacing"/>
    <w:link w:val="KeinLeerraumZchn"/>
    <w:uiPriority w:val="1"/>
    <w:unhideWhenUsed/>
    <w:qFormat/>
    <w:rsid w:val="00524F4D"/>
    <w:pPr>
      <w:spacing w:line="240" w:lineRule="exact"/>
      <w:contextualSpacing/>
    </w:pPr>
    <w:rPr>
      <w:rFonts w:ascii="Verdana" w:eastAsiaTheme="minorHAnsi" w:hAnsi="Verdana"/>
      <w:sz w:val="18"/>
      <w:szCs w:val="18"/>
      <w:lang w:val="nl-NL"/>
    </w:rPr>
  </w:style>
  <w:style w:type="paragraph" w:styleId="Kopfzeile">
    <w:name w:val="header"/>
    <w:basedOn w:val="Standard"/>
    <w:link w:val="KopfzeileZchn"/>
    <w:uiPriority w:val="99"/>
    <w:unhideWhenUsed/>
    <w:rsid w:val="00C16C68"/>
    <w:pPr>
      <w:tabs>
        <w:tab w:val="center" w:pos="4536"/>
        <w:tab w:val="right" w:pos="9072"/>
      </w:tabs>
    </w:pPr>
  </w:style>
  <w:style w:type="character" w:customStyle="1" w:styleId="KopfzeileZchn">
    <w:name w:val="Kopfzeile Zchn"/>
    <w:basedOn w:val="Absatz-Standardschriftart"/>
    <w:link w:val="Kopfzeile"/>
    <w:uiPriority w:val="99"/>
    <w:rsid w:val="00C16C68"/>
  </w:style>
  <w:style w:type="paragraph" w:styleId="Fuzeile">
    <w:name w:val="footer"/>
    <w:basedOn w:val="Standard"/>
    <w:link w:val="FuzeileZchn"/>
    <w:uiPriority w:val="99"/>
    <w:unhideWhenUsed/>
    <w:rsid w:val="00C16C68"/>
    <w:pPr>
      <w:tabs>
        <w:tab w:val="center" w:pos="4536"/>
        <w:tab w:val="right" w:pos="9072"/>
      </w:tabs>
    </w:pPr>
  </w:style>
  <w:style w:type="character" w:customStyle="1" w:styleId="FuzeileZchn">
    <w:name w:val="Fußzeile Zchn"/>
    <w:basedOn w:val="Absatz-Standardschriftart"/>
    <w:link w:val="Fuzeile"/>
    <w:uiPriority w:val="99"/>
    <w:rsid w:val="00C16C68"/>
  </w:style>
  <w:style w:type="paragraph" w:customStyle="1" w:styleId="Textkrper21">
    <w:name w:val="Textkörper 21"/>
    <w:basedOn w:val="Standard"/>
    <w:rsid w:val="001F62C2"/>
    <w:rPr>
      <w:rFonts w:ascii="Helvetica" w:eastAsia="Times New Roman" w:hAnsi="Helvetica" w:cs="Times New Roman"/>
      <w:color w:val="000000"/>
      <w:sz w:val="18"/>
      <w:szCs w:val="20"/>
      <w:lang w:eastAsia="de-DE"/>
    </w:rPr>
  </w:style>
  <w:style w:type="paragraph" w:styleId="Beschriftung">
    <w:name w:val="caption"/>
    <w:basedOn w:val="Standard"/>
    <w:next w:val="Standard"/>
    <w:uiPriority w:val="35"/>
    <w:unhideWhenUsed/>
    <w:qFormat/>
    <w:rsid w:val="00BF781F"/>
    <w:pPr>
      <w:spacing w:after="200"/>
    </w:pPr>
    <w:rPr>
      <w:b/>
      <w:bCs/>
      <w:color w:val="00B7E5" w:themeColor="accent1"/>
      <w:sz w:val="18"/>
      <w:szCs w:val="18"/>
    </w:rPr>
  </w:style>
  <w:style w:type="paragraph" w:styleId="Kommentarthema">
    <w:name w:val="annotation subject"/>
    <w:basedOn w:val="Kommentartext"/>
    <w:next w:val="Kommentartext"/>
    <w:link w:val="KommentarthemaZchn"/>
    <w:uiPriority w:val="99"/>
    <w:semiHidden/>
    <w:unhideWhenUsed/>
    <w:rsid w:val="00B157F5"/>
    <w:rPr>
      <w:rFonts w:asciiTheme="minorHAnsi" w:eastAsiaTheme="minorEastAsia" w:hAnsiTheme="minorHAnsi" w:cstheme="minorBidi"/>
      <w:b/>
      <w:bCs/>
    </w:rPr>
  </w:style>
  <w:style w:type="character" w:customStyle="1" w:styleId="KommentarthemaZchn">
    <w:name w:val="Kommentarthema Zchn"/>
    <w:basedOn w:val="KommentartextZchn"/>
    <w:link w:val="Kommentarthema"/>
    <w:uiPriority w:val="99"/>
    <w:semiHidden/>
    <w:rsid w:val="00B157F5"/>
    <w:rPr>
      <w:rFonts w:ascii="Times New Roman" w:eastAsia="Times New Roman" w:hAnsi="Times New Roman" w:cs="Times New Roman"/>
      <w:b/>
      <w:bCs/>
      <w:sz w:val="20"/>
      <w:szCs w:val="20"/>
    </w:rPr>
  </w:style>
  <w:style w:type="table" w:styleId="Tabellenraster">
    <w:name w:val="Table Grid"/>
    <w:basedOn w:val="NormaleTabelle"/>
    <w:uiPriority w:val="39"/>
    <w:rsid w:val="006C11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HelleSchattierung-Akzent5">
    <w:name w:val="Light Shading Accent 5"/>
    <w:basedOn w:val="NormaleTabelle"/>
    <w:uiPriority w:val="60"/>
    <w:rsid w:val="006C11B4"/>
    <w:rPr>
      <w:color w:val="0C394F" w:themeColor="accent5" w:themeShade="BF"/>
    </w:rPr>
    <w:tblPr>
      <w:tblStyleRowBandSize w:val="1"/>
      <w:tblStyleColBandSize w:val="1"/>
      <w:tblBorders>
        <w:top w:val="single" w:sz="8" w:space="0" w:color="114D6A" w:themeColor="accent5"/>
        <w:bottom w:val="single" w:sz="8" w:space="0" w:color="114D6A" w:themeColor="accent5"/>
      </w:tblBorders>
    </w:tblPr>
    <w:tblStylePr w:type="firstRow">
      <w:pPr>
        <w:spacing w:before="0" w:after="0" w:line="240" w:lineRule="auto"/>
      </w:pPr>
      <w:rPr>
        <w:b/>
        <w:bCs/>
      </w:rPr>
      <w:tblPr/>
      <w:tcPr>
        <w:tcBorders>
          <w:top w:val="single" w:sz="8" w:space="0" w:color="114D6A" w:themeColor="accent5"/>
          <w:left w:val="nil"/>
          <w:bottom w:val="single" w:sz="8" w:space="0" w:color="114D6A" w:themeColor="accent5"/>
          <w:right w:val="nil"/>
          <w:insideH w:val="nil"/>
          <w:insideV w:val="nil"/>
        </w:tcBorders>
      </w:tcPr>
    </w:tblStylePr>
    <w:tblStylePr w:type="lastRow">
      <w:pPr>
        <w:spacing w:before="0" w:after="0" w:line="240" w:lineRule="auto"/>
      </w:pPr>
      <w:rPr>
        <w:b/>
        <w:bCs/>
      </w:rPr>
      <w:tblPr/>
      <w:tcPr>
        <w:tcBorders>
          <w:top w:val="single" w:sz="8" w:space="0" w:color="114D6A" w:themeColor="accent5"/>
          <w:left w:val="nil"/>
          <w:bottom w:val="single" w:sz="8" w:space="0" w:color="114D6A"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CDAF1" w:themeFill="accent5" w:themeFillTint="3F"/>
      </w:tcPr>
    </w:tblStylePr>
    <w:tblStylePr w:type="band1Horz">
      <w:tblPr/>
      <w:tcPr>
        <w:tcBorders>
          <w:left w:val="nil"/>
          <w:right w:val="nil"/>
          <w:insideH w:val="nil"/>
          <w:insideV w:val="nil"/>
        </w:tcBorders>
        <w:shd w:val="clear" w:color="auto" w:fill="ACDAF1" w:themeFill="accent5" w:themeFillTint="3F"/>
      </w:tcPr>
    </w:tblStylePr>
  </w:style>
  <w:style w:type="table" w:styleId="HelleSchattierung-Akzent1">
    <w:name w:val="Light Shading Accent 1"/>
    <w:basedOn w:val="NormaleTabelle"/>
    <w:uiPriority w:val="60"/>
    <w:rsid w:val="006C11B4"/>
    <w:rPr>
      <w:color w:val="0088AB" w:themeColor="accent1" w:themeShade="BF"/>
    </w:rPr>
    <w:tblPr>
      <w:tblStyleRowBandSize w:val="1"/>
      <w:tblStyleColBandSize w:val="1"/>
      <w:tblBorders>
        <w:top w:val="single" w:sz="8" w:space="0" w:color="00B7E5" w:themeColor="accent1"/>
        <w:bottom w:val="single" w:sz="8" w:space="0" w:color="00B7E5" w:themeColor="accent1"/>
      </w:tblBorders>
    </w:tblPr>
    <w:tblStylePr w:type="firstRow">
      <w:pPr>
        <w:spacing w:before="0" w:after="0" w:line="240" w:lineRule="auto"/>
      </w:pPr>
      <w:rPr>
        <w:b/>
        <w:bCs/>
      </w:rPr>
      <w:tblPr/>
      <w:tcPr>
        <w:tcBorders>
          <w:top w:val="single" w:sz="8" w:space="0" w:color="00B7E5" w:themeColor="accent1"/>
          <w:left w:val="nil"/>
          <w:bottom w:val="single" w:sz="8" w:space="0" w:color="00B7E5" w:themeColor="accent1"/>
          <w:right w:val="nil"/>
          <w:insideH w:val="nil"/>
          <w:insideV w:val="nil"/>
        </w:tcBorders>
      </w:tcPr>
    </w:tblStylePr>
    <w:tblStylePr w:type="lastRow">
      <w:pPr>
        <w:spacing w:before="0" w:after="0" w:line="240" w:lineRule="auto"/>
      </w:pPr>
      <w:rPr>
        <w:b/>
        <w:bCs/>
      </w:rPr>
      <w:tblPr/>
      <w:tcPr>
        <w:tcBorders>
          <w:top w:val="single" w:sz="8" w:space="0" w:color="00B7E5" w:themeColor="accent1"/>
          <w:left w:val="nil"/>
          <w:bottom w:val="single" w:sz="8" w:space="0" w:color="00B7E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9F0FF" w:themeFill="accent1" w:themeFillTint="3F"/>
      </w:tcPr>
    </w:tblStylePr>
    <w:tblStylePr w:type="band1Horz">
      <w:tblPr/>
      <w:tcPr>
        <w:tcBorders>
          <w:left w:val="nil"/>
          <w:right w:val="nil"/>
          <w:insideH w:val="nil"/>
          <w:insideV w:val="nil"/>
        </w:tcBorders>
        <w:shd w:val="clear" w:color="auto" w:fill="B9F0FF" w:themeFill="accent1" w:themeFillTint="3F"/>
      </w:tcPr>
    </w:tblStylePr>
  </w:style>
  <w:style w:type="paragraph" w:styleId="berarbeitung">
    <w:name w:val="Revision"/>
    <w:hidden/>
    <w:uiPriority w:val="99"/>
    <w:semiHidden/>
    <w:rsid w:val="00384FD9"/>
  </w:style>
  <w:style w:type="character" w:customStyle="1" w:styleId="KeinLeerraumZchn">
    <w:name w:val="Kein Leerraum Zchn"/>
    <w:link w:val="KeinLeerraum"/>
    <w:uiPriority w:val="1"/>
    <w:rsid w:val="000D27D3"/>
    <w:rPr>
      <w:rFonts w:ascii="Verdana" w:eastAsiaTheme="minorHAnsi" w:hAnsi="Verdana"/>
      <w:sz w:val="18"/>
      <w:szCs w:val="18"/>
      <w:lang w:val="nl-NL"/>
    </w:rPr>
  </w:style>
  <w:style w:type="paragraph" w:styleId="Untertitel">
    <w:name w:val="Subtitle"/>
    <w:basedOn w:val="Standard"/>
    <w:next w:val="Standard"/>
    <w:link w:val="UntertitelZchn"/>
    <w:uiPriority w:val="11"/>
    <w:qFormat/>
    <w:rsid w:val="00282A7C"/>
    <w:pPr>
      <w:numPr>
        <w:ilvl w:val="1"/>
      </w:numPr>
    </w:pPr>
    <w:rPr>
      <w:rFonts w:asciiTheme="majorHAnsi" w:eastAsiaTheme="majorEastAsia" w:hAnsiTheme="majorHAnsi" w:cstheme="majorBidi"/>
      <w:i/>
      <w:iCs/>
      <w:color w:val="00B7E5" w:themeColor="accent1"/>
      <w:spacing w:val="15"/>
    </w:rPr>
  </w:style>
  <w:style w:type="character" w:customStyle="1" w:styleId="UntertitelZchn">
    <w:name w:val="Untertitel Zchn"/>
    <w:basedOn w:val="Absatz-Standardschriftart"/>
    <w:link w:val="Untertitel"/>
    <w:uiPriority w:val="11"/>
    <w:rsid w:val="00282A7C"/>
    <w:rPr>
      <w:rFonts w:asciiTheme="majorHAnsi" w:eastAsiaTheme="majorEastAsia" w:hAnsiTheme="majorHAnsi" w:cstheme="majorBidi"/>
      <w:i/>
      <w:iCs/>
      <w:color w:val="00B7E5" w:themeColor="accent1"/>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620369">
      <w:bodyDiv w:val="1"/>
      <w:marLeft w:val="0"/>
      <w:marRight w:val="0"/>
      <w:marTop w:val="0"/>
      <w:marBottom w:val="0"/>
      <w:divBdr>
        <w:top w:val="none" w:sz="0" w:space="0" w:color="auto"/>
        <w:left w:val="none" w:sz="0" w:space="0" w:color="auto"/>
        <w:bottom w:val="none" w:sz="0" w:space="0" w:color="auto"/>
        <w:right w:val="none" w:sz="0" w:space="0" w:color="auto"/>
      </w:divBdr>
    </w:div>
    <w:div w:id="152719002">
      <w:bodyDiv w:val="1"/>
      <w:marLeft w:val="0"/>
      <w:marRight w:val="0"/>
      <w:marTop w:val="0"/>
      <w:marBottom w:val="0"/>
      <w:divBdr>
        <w:top w:val="none" w:sz="0" w:space="0" w:color="auto"/>
        <w:left w:val="none" w:sz="0" w:space="0" w:color="auto"/>
        <w:bottom w:val="none" w:sz="0" w:space="0" w:color="auto"/>
        <w:right w:val="none" w:sz="0" w:space="0" w:color="auto"/>
      </w:divBdr>
    </w:div>
    <w:div w:id="229731820">
      <w:bodyDiv w:val="1"/>
      <w:marLeft w:val="0"/>
      <w:marRight w:val="0"/>
      <w:marTop w:val="0"/>
      <w:marBottom w:val="0"/>
      <w:divBdr>
        <w:top w:val="none" w:sz="0" w:space="0" w:color="auto"/>
        <w:left w:val="none" w:sz="0" w:space="0" w:color="auto"/>
        <w:bottom w:val="none" w:sz="0" w:space="0" w:color="auto"/>
        <w:right w:val="none" w:sz="0" w:space="0" w:color="auto"/>
      </w:divBdr>
    </w:div>
    <w:div w:id="483813435">
      <w:bodyDiv w:val="1"/>
      <w:marLeft w:val="0"/>
      <w:marRight w:val="0"/>
      <w:marTop w:val="0"/>
      <w:marBottom w:val="0"/>
      <w:divBdr>
        <w:top w:val="none" w:sz="0" w:space="0" w:color="auto"/>
        <w:left w:val="none" w:sz="0" w:space="0" w:color="auto"/>
        <w:bottom w:val="none" w:sz="0" w:space="0" w:color="auto"/>
        <w:right w:val="none" w:sz="0" w:space="0" w:color="auto"/>
      </w:divBdr>
    </w:div>
    <w:div w:id="623772538">
      <w:bodyDiv w:val="1"/>
      <w:marLeft w:val="0"/>
      <w:marRight w:val="0"/>
      <w:marTop w:val="0"/>
      <w:marBottom w:val="0"/>
      <w:divBdr>
        <w:top w:val="none" w:sz="0" w:space="0" w:color="auto"/>
        <w:left w:val="none" w:sz="0" w:space="0" w:color="auto"/>
        <w:bottom w:val="none" w:sz="0" w:space="0" w:color="auto"/>
        <w:right w:val="none" w:sz="0" w:space="0" w:color="auto"/>
      </w:divBdr>
    </w:div>
    <w:div w:id="706874551">
      <w:bodyDiv w:val="1"/>
      <w:marLeft w:val="0"/>
      <w:marRight w:val="0"/>
      <w:marTop w:val="0"/>
      <w:marBottom w:val="0"/>
      <w:divBdr>
        <w:top w:val="none" w:sz="0" w:space="0" w:color="auto"/>
        <w:left w:val="none" w:sz="0" w:space="0" w:color="auto"/>
        <w:bottom w:val="none" w:sz="0" w:space="0" w:color="auto"/>
        <w:right w:val="none" w:sz="0" w:space="0" w:color="auto"/>
      </w:divBdr>
    </w:div>
    <w:div w:id="934828540">
      <w:bodyDiv w:val="1"/>
      <w:marLeft w:val="0"/>
      <w:marRight w:val="0"/>
      <w:marTop w:val="0"/>
      <w:marBottom w:val="0"/>
      <w:divBdr>
        <w:top w:val="none" w:sz="0" w:space="0" w:color="auto"/>
        <w:left w:val="none" w:sz="0" w:space="0" w:color="auto"/>
        <w:bottom w:val="none" w:sz="0" w:space="0" w:color="auto"/>
        <w:right w:val="none" w:sz="0" w:space="0" w:color="auto"/>
      </w:divBdr>
    </w:div>
    <w:div w:id="989867237">
      <w:bodyDiv w:val="1"/>
      <w:marLeft w:val="0"/>
      <w:marRight w:val="0"/>
      <w:marTop w:val="0"/>
      <w:marBottom w:val="0"/>
      <w:divBdr>
        <w:top w:val="none" w:sz="0" w:space="0" w:color="auto"/>
        <w:left w:val="none" w:sz="0" w:space="0" w:color="auto"/>
        <w:bottom w:val="none" w:sz="0" w:space="0" w:color="auto"/>
        <w:right w:val="none" w:sz="0" w:space="0" w:color="auto"/>
      </w:divBdr>
    </w:div>
    <w:div w:id="1057775988">
      <w:bodyDiv w:val="1"/>
      <w:marLeft w:val="0"/>
      <w:marRight w:val="0"/>
      <w:marTop w:val="0"/>
      <w:marBottom w:val="0"/>
      <w:divBdr>
        <w:top w:val="none" w:sz="0" w:space="0" w:color="auto"/>
        <w:left w:val="none" w:sz="0" w:space="0" w:color="auto"/>
        <w:bottom w:val="none" w:sz="0" w:space="0" w:color="auto"/>
        <w:right w:val="none" w:sz="0" w:space="0" w:color="auto"/>
      </w:divBdr>
    </w:div>
    <w:div w:id="1072196994">
      <w:bodyDiv w:val="1"/>
      <w:marLeft w:val="0"/>
      <w:marRight w:val="0"/>
      <w:marTop w:val="0"/>
      <w:marBottom w:val="0"/>
      <w:divBdr>
        <w:top w:val="none" w:sz="0" w:space="0" w:color="auto"/>
        <w:left w:val="none" w:sz="0" w:space="0" w:color="auto"/>
        <w:bottom w:val="none" w:sz="0" w:space="0" w:color="auto"/>
        <w:right w:val="none" w:sz="0" w:space="0" w:color="auto"/>
      </w:divBdr>
    </w:div>
    <w:div w:id="1231043368">
      <w:bodyDiv w:val="1"/>
      <w:marLeft w:val="0"/>
      <w:marRight w:val="0"/>
      <w:marTop w:val="0"/>
      <w:marBottom w:val="0"/>
      <w:divBdr>
        <w:top w:val="none" w:sz="0" w:space="0" w:color="auto"/>
        <w:left w:val="none" w:sz="0" w:space="0" w:color="auto"/>
        <w:bottom w:val="none" w:sz="0" w:space="0" w:color="auto"/>
        <w:right w:val="none" w:sz="0" w:space="0" w:color="auto"/>
      </w:divBdr>
    </w:div>
    <w:div w:id="1360013698">
      <w:bodyDiv w:val="1"/>
      <w:marLeft w:val="0"/>
      <w:marRight w:val="0"/>
      <w:marTop w:val="0"/>
      <w:marBottom w:val="0"/>
      <w:divBdr>
        <w:top w:val="none" w:sz="0" w:space="0" w:color="auto"/>
        <w:left w:val="none" w:sz="0" w:space="0" w:color="auto"/>
        <w:bottom w:val="none" w:sz="0" w:space="0" w:color="auto"/>
        <w:right w:val="none" w:sz="0" w:space="0" w:color="auto"/>
      </w:divBdr>
    </w:div>
    <w:div w:id="1476876379">
      <w:bodyDiv w:val="1"/>
      <w:marLeft w:val="0"/>
      <w:marRight w:val="0"/>
      <w:marTop w:val="0"/>
      <w:marBottom w:val="0"/>
      <w:divBdr>
        <w:top w:val="none" w:sz="0" w:space="0" w:color="auto"/>
        <w:left w:val="none" w:sz="0" w:space="0" w:color="auto"/>
        <w:bottom w:val="none" w:sz="0" w:space="0" w:color="auto"/>
        <w:right w:val="none" w:sz="0" w:space="0" w:color="auto"/>
      </w:divBdr>
    </w:div>
    <w:div w:id="1802962714">
      <w:bodyDiv w:val="1"/>
      <w:marLeft w:val="0"/>
      <w:marRight w:val="0"/>
      <w:marTop w:val="0"/>
      <w:marBottom w:val="0"/>
      <w:divBdr>
        <w:top w:val="none" w:sz="0" w:space="0" w:color="auto"/>
        <w:left w:val="none" w:sz="0" w:space="0" w:color="auto"/>
        <w:bottom w:val="none" w:sz="0" w:space="0" w:color="auto"/>
        <w:right w:val="none" w:sz="0" w:space="0" w:color="auto"/>
      </w:divBdr>
    </w:div>
    <w:div w:id="212272015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8.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www.nasco.int/iys.html"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yperlink" Target="http://www.masterplan-ems.info" TargetMode="External"/></Relationships>
</file>

<file path=word/theme/theme1.xml><?xml version="1.0" encoding="utf-8"?>
<a:theme xmlns:a="http://schemas.openxmlformats.org/drawingml/2006/main" name="Wadden_Sea">
  <a:themeElements>
    <a:clrScheme name="Custom 8">
      <a:dk1>
        <a:srgbClr val="000000"/>
      </a:dk1>
      <a:lt1>
        <a:srgbClr val="FFFFFF"/>
      </a:lt1>
      <a:dk2>
        <a:srgbClr val="003047"/>
      </a:dk2>
      <a:lt2>
        <a:srgbClr val="0078B6"/>
      </a:lt2>
      <a:accent1>
        <a:srgbClr val="00B7E5"/>
      </a:accent1>
      <a:accent2>
        <a:srgbClr val="969696"/>
      </a:accent2>
      <a:accent3>
        <a:srgbClr val="CEE8F1"/>
      </a:accent3>
      <a:accent4>
        <a:srgbClr val="4F6AA5"/>
      </a:accent4>
      <a:accent5>
        <a:srgbClr val="114D6A"/>
      </a:accent5>
      <a:accent6>
        <a:srgbClr val="B2B3B2"/>
      </a:accent6>
      <a:hlink>
        <a:srgbClr val="00B7E5"/>
      </a:hlink>
      <a:folHlink>
        <a:srgbClr val="969696"/>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127E95-E095-4086-8D0A-1844E78236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8111</Words>
  <Characters>46233</Characters>
  <Application>Microsoft Office Word</Application>
  <DocSecurity>0</DocSecurity>
  <Lines>385</Lines>
  <Paragraphs>108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Creative Concern</Company>
  <LinksUpToDate>false</LinksUpToDate>
  <CharactersWithSpaces>54236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Mandy Willett</dc:creator>
  <cp:lastModifiedBy>Sascha Klöpper</cp:lastModifiedBy>
  <cp:revision>6</cp:revision>
  <cp:lastPrinted>2019-03-01T09:07:00Z</cp:lastPrinted>
  <dcterms:created xsi:type="dcterms:W3CDTF">2019-02-26T17:46:00Z</dcterms:created>
  <dcterms:modified xsi:type="dcterms:W3CDTF">2019-03-01T09:10:00Z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4ba90d5d-a6fd-3276-8e2d-4f82ddfcf283</vt:lpwstr>
  </property>
  <property fmtid="{D5CDD505-2E9C-101B-9397-08002B2CF9AE}" pid="4" name="Mendeley Citation Style_1">
    <vt:lpwstr>http://www.zotero.org/styles/harvard1</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http://www.zotero.org/styles/ieee-journal-of-selected-topics-in-signal-processing</vt:lpwstr>
  </property>
  <property fmtid="{D5CDD505-2E9C-101B-9397-08002B2CF9AE}" pid="20" name="Mendeley Recent Style Name 7_1">
    <vt:lpwstr>IEEE Journal of Selected Topics in Signal Processing</vt:lpwstr>
  </property>
  <property fmtid="{D5CDD505-2E9C-101B-9397-08002B2CF9AE}" pid="21" name="Mendeley Recent Style Id 8_1">
    <vt:lpwstr>http://www.zotero.org/styles/modern-humanities-research-association</vt:lpwstr>
  </property>
  <property fmtid="{D5CDD505-2E9C-101B-9397-08002B2CF9AE}" pid="22" name="Mendeley Recent Style Name 8_1">
    <vt:lpwstr>Modern Humanities Research Association 3rd edition (note with bibliography)</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