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54FBD6" w14:textId="77777777" w:rsidR="00AD38A0" w:rsidRPr="00D63CB5" w:rsidRDefault="00AD38A0" w:rsidP="00AD38A0">
      <w:pPr>
        <w:spacing w:line="360" w:lineRule="auto"/>
        <w:rPr>
          <w:sz w:val="20"/>
          <w:szCs w:val="20"/>
        </w:rPr>
      </w:pPr>
      <w:r>
        <w:rPr>
          <w:noProof/>
          <w:lang w:val="nl-NL" w:eastAsia="nl-NL"/>
        </w:rPr>
        <w:drawing>
          <wp:anchor distT="0" distB="0" distL="114300" distR="114300" simplePos="0" relativeHeight="251661312" behindDoc="1" locked="0" layoutInCell="1" allowOverlap="1" wp14:anchorId="7F78FB15" wp14:editId="5F454E76">
            <wp:simplePos x="0" y="0"/>
            <wp:positionH relativeFrom="column">
              <wp:posOffset>4400550</wp:posOffset>
            </wp:positionH>
            <wp:positionV relativeFrom="paragraph">
              <wp:posOffset>5080</wp:posOffset>
            </wp:positionV>
            <wp:extent cx="892810" cy="1054735"/>
            <wp:effectExtent l="0" t="0" r="2540" b="0"/>
            <wp:wrapTight wrapText="bothSides">
              <wp:wrapPolygon edited="0">
                <wp:start x="0" y="0"/>
                <wp:lineTo x="0" y="21067"/>
                <wp:lineTo x="21201" y="21067"/>
                <wp:lineTo x="21201"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892810" cy="1054735"/>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59264" behindDoc="1" locked="0" layoutInCell="1" allowOverlap="1" wp14:anchorId="00DFEC33" wp14:editId="29750026">
                <wp:simplePos x="0" y="0"/>
                <wp:positionH relativeFrom="column">
                  <wp:posOffset>1428750</wp:posOffset>
                </wp:positionH>
                <wp:positionV relativeFrom="paragraph">
                  <wp:posOffset>2540</wp:posOffset>
                </wp:positionV>
                <wp:extent cx="2457450" cy="1426845"/>
                <wp:effectExtent l="0" t="0" r="0" b="1905"/>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142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DDEEDB" w14:textId="481D3DDC" w:rsidR="00AD38A0" w:rsidRPr="00964E2B" w:rsidRDefault="00B96DCE" w:rsidP="00AD38A0">
                            <w:pPr>
                              <w:spacing w:after="120"/>
                              <w:jc w:val="center"/>
                              <w:rPr>
                                <w:rFonts w:ascii="Arial" w:hAnsi="Arial" w:cs="Arial"/>
                                <w:bCs/>
                                <w:sz w:val="28"/>
                                <w:szCs w:val="32"/>
                              </w:rPr>
                            </w:pPr>
                            <w:r>
                              <w:rPr>
                                <w:rFonts w:ascii="Arial" w:hAnsi="Arial" w:cs="Arial"/>
                                <w:bCs/>
                                <w:sz w:val="28"/>
                                <w:szCs w:val="32"/>
                              </w:rPr>
                              <w:t>Wadden</w:t>
                            </w:r>
                            <w:r w:rsidR="00AD109F">
                              <w:rPr>
                                <w:rFonts w:ascii="Arial" w:hAnsi="Arial" w:cs="Arial"/>
                                <w:bCs/>
                                <w:sz w:val="28"/>
                                <w:szCs w:val="32"/>
                              </w:rPr>
                              <w:t xml:space="preserve"> </w:t>
                            </w:r>
                            <w:proofErr w:type="gramStart"/>
                            <w:r>
                              <w:rPr>
                                <w:rFonts w:ascii="Arial" w:hAnsi="Arial" w:cs="Arial"/>
                                <w:bCs/>
                                <w:sz w:val="28"/>
                                <w:szCs w:val="32"/>
                              </w:rPr>
                              <w:t>Sea Board</w:t>
                            </w:r>
                            <w:proofErr w:type="gramEnd"/>
                          </w:p>
                          <w:p w14:paraId="782122D1" w14:textId="261A0E16" w:rsidR="00AD38A0" w:rsidRPr="00964E2B" w:rsidRDefault="00B96DCE" w:rsidP="00AD38A0">
                            <w:pPr>
                              <w:spacing w:after="120"/>
                              <w:jc w:val="center"/>
                              <w:rPr>
                                <w:rFonts w:ascii="Arial" w:hAnsi="Arial" w:cs="Arial"/>
                                <w:b/>
                                <w:bCs/>
                                <w:szCs w:val="32"/>
                              </w:rPr>
                            </w:pPr>
                            <w:r>
                              <w:rPr>
                                <w:rFonts w:ascii="Arial" w:hAnsi="Arial" w:cs="Arial"/>
                                <w:b/>
                                <w:bCs/>
                                <w:szCs w:val="32"/>
                              </w:rPr>
                              <w:t>WSB 29</w:t>
                            </w:r>
                          </w:p>
                          <w:p w14:paraId="2A41B545" w14:textId="06961A87" w:rsidR="00AD38A0" w:rsidRPr="00964E2B" w:rsidRDefault="00B96DCE" w:rsidP="00AD38A0">
                            <w:pPr>
                              <w:jc w:val="center"/>
                              <w:rPr>
                                <w:rFonts w:ascii="Arial" w:hAnsi="Arial" w:cs="Arial"/>
                                <w:bCs/>
                              </w:rPr>
                            </w:pPr>
                            <w:r>
                              <w:rPr>
                                <w:rFonts w:ascii="Arial" w:hAnsi="Arial" w:cs="Arial"/>
                                <w:bCs/>
                              </w:rPr>
                              <w:t>19 June</w:t>
                            </w:r>
                            <w:r w:rsidR="00AD38A0" w:rsidRPr="00964E2B">
                              <w:rPr>
                                <w:rFonts w:ascii="Arial" w:hAnsi="Arial" w:cs="Arial"/>
                                <w:bCs/>
                              </w:rPr>
                              <w:t xml:space="preserve"> 201</w:t>
                            </w:r>
                            <w:r w:rsidR="00AD38A0">
                              <w:rPr>
                                <w:rFonts w:ascii="Arial" w:hAnsi="Arial" w:cs="Arial"/>
                                <w:bCs/>
                              </w:rPr>
                              <w:t>9</w:t>
                            </w:r>
                          </w:p>
                          <w:p w14:paraId="35D3EFF5" w14:textId="1D408E09" w:rsidR="00AD38A0" w:rsidRPr="00964E2B" w:rsidRDefault="00B96DCE" w:rsidP="00AD38A0">
                            <w:pPr>
                              <w:jc w:val="center"/>
                              <w:rPr>
                                <w:rFonts w:ascii="Arial" w:hAnsi="Arial" w:cs="Arial"/>
                                <w:bCs/>
                              </w:rPr>
                            </w:pPr>
                            <w:proofErr w:type="spellStart"/>
                            <w:r>
                              <w:rPr>
                                <w:rFonts w:ascii="Arial" w:hAnsi="Arial" w:cs="Arial"/>
                                <w:bCs/>
                              </w:rPr>
                              <w:t>Vlieland</w:t>
                            </w:r>
                            <w:proofErr w:type="spellEnd"/>
                            <w:r>
                              <w:rPr>
                                <w:rFonts w:ascii="Arial" w:hAnsi="Arial" w:cs="Arial"/>
                                <w:bCs/>
                              </w:rPr>
                              <w:t>, The Netherlands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DFEC33" id="_x0000_t202" coordsize="21600,21600" o:spt="202" path="m,l,21600r21600,l21600,xe">
                <v:stroke joinstyle="miter"/>
                <v:path gradientshapeok="t" o:connecttype="rect"/>
              </v:shapetype>
              <v:shape id="Textfeld 2" o:spid="_x0000_s1026" type="#_x0000_t202" style="position:absolute;margin-left:112.5pt;margin-top:.2pt;width:193.5pt;height:112.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" stroked="f">
                <v:textbox>
                  <w:txbxContent>
                    <w:p w14:paraId="57DDEEDB" w14:textId="481D3DDC" w:rsidR="00AD38A0" w:rsidRPr="00964E2B" w:rsidRDefault="00B96DCE" w:rsidP="00AD38A0">
                      <w:pPr>
                        <w:spacing w:after="120"/>
                        <w:jc w:val="center"/>
                        <w:rPr>
                          <w:rFonts w:ascii="Arial" w:hAnsi="Arial" w:cs="Arial"/>
                          <w:bCs/>
                          <w:sz w:val="28"/>
                          <w:szCs w:val="32"/>
                        </w:rPr>
                      </w:pPr>
                      <w:r>
                        <w:rPr>
                          <w:rFonts w:ascii="Arial" w:hAnsi="Arial" w:cs="Arial"/>
                          <w:bCs/>
                          <w:sz w:val="28"/>
                          <w:szCs w:val="32"/>
                        </w:rPr>
                        <w:t>Wadden</w:t>
                      </w:r>
                      <w:r w:rsidR="00AD109F">
                        <w:rPr>
                          <w:rFonts w:ascii="Arial" w:hAnsi="Arial" w:cs="Arial"/>
                          <w:bCs/>
                          <w:sz w:val="28"/>
                          <w:szCs w:val="32"/>
                        </w:rPr>
                        <w:t xml:space="preserve"> </w:t>
                      </w:r>
                      <w:proofErr w:type="gramStart"/>
                      <w:r>
                        <w:rPr>
                          <w:rFonts w:ascii="Arial" w:hAnsi="Arial" w:cs="Arial"/>
                          <w:bCs/>
                          <w:sz w:val="28"/>
                          <w:szCs w:val="32"/>
                        </w:rPr>
                        <w:t>Sea Board</w:t>
                      </w:r>
                      <w:proofErr w:type="gramEnd"/>
                    </w:p>
                    <w:p w14:paraId="782122D1" w14:textId="261A0E16" w:rsidR="00AD38A0" w:rsidRPr="00964E2B" w:rsidRDefault="00B96DCE" w:rsidP="00AD38A0">
                      <w:pPr>
                        <w:spacing w:after="120"/>
                        <w:jc w:val="center"/>
                        <w:rPr>
                          <w:rFonts w:ascii="Arial" w:hAnsi="Arial" w:cs="Arial"/>
                          <w:b/>
                          <w:bCs/>
                          <w:szCs w:val="32"/>
                        </w:rPr>
                      </w:pPr>
                      <w:r>
                        <w:rPr>
                          <w:rFonts w:ascii="Arial" w:hAnsi="Arial" w:cs="Arial"/>
                          <w:b/>
                          <w:bCs/>
                          <w:szCs w:val="32"/>
                        </w:rPr>
                        <w:t>WSB 29</w:t>
                      </w:r>
                    </w:p>
                    <w:p w14:paraId="2A41B545" w14:textId="06961A87" w:rsidR="00AD38A0" w:rsidRPr="00964E2B" w:rsidRDefault="00B96DCE" w:rsidP="00AD38A0">
                      <w:pPr>
                        <w:jc w:val="center"/>
                        <w:rPr>
                          <w:rFonts w:ascii="Arial" w:hAnsi="Arial" w:cs="Arial"/>
                          <w:bCs/>
                        </w:rPr>
                      </w:pPr>
                      <w:r>
                        <w:rPr>
                          <w:rFonts w:ascii="Arial" w:hAnsi="Arial" w:cs="Arial"/>
                          <w:bCs/>
                        </w:rPr>
                        <w:t>19 June</w:t>
                      </w:r>
                      <w:r w:rsidR="00AD38A0" w:rsidRPr="00964E2B">
                        <w:rPr>
                          <w:rFonts w:ascii="Arial" w:hAnsi="Arial" w:cs="Arial"/>
                          <w:bCs/>
                        </w:rPr>
                        <w:t xml:space="preserve"> 201</w:t>
                      </w:r>
                      <w:r w:rsidR="00AD38A0">
                        <w:rPr>
                          <w:rFonts w:ascii="Arial" w:hAnsi="Arial" w:cs="Arial"/>
                          <w:bCs/>
                        </w:rPr>
                        <w:t>9</w:t>
                      </w:r>
                    </w:p>
                    <w:p w14:paraId="35D3EFF5" w14:textId="1D408E09" w:rsidR="00AD38A0" w:rsidRPr="00964E2B" w:rsidRDefault="00B96DCE" w:rsidP="00AD38A0">
                      <w:pPr>
                        <w:jc w:val="center"/>
                        <w:rPr>
                          <w:rFonts w:ascii="Arial" w:hAnsi="Arial" w:cs="Arial"/>
                          <w:bCs/>
                        </w:rPr>
                      </w:pPr>
                      <w:proofErr w:type="spellStart"/>
                      <w:r>
                        <w:rPr>
                          <w:rFonts w:ascii="Arial" w:hAnsi="Arial" w:cs="Arial"/>
                          <w:bCs/>
                        </w:rPr>
                        <w:t>Vlieland</w:t>
                      </w:r>
                      <w:proofErr w:type="spellEnd"/>
                      <w:r>
                        <w:rPr>
                          <w:rFonts w:ascii="Arial" w:hAnsi="Arial" w:cs="Arial"/>
                          <w:bCs/>
                        </w:rPr>
                        <w:t>, The Netherlands</w:t>
                      </w:r>
                    </w:p>
                  </w:txbxContent>
                </v:textbox>
              </v:shape>
            </w:pict>
          </mc:Fallback>
        </mc:AlternateContent>
      </w:r>
    </w:p>
    <w:p w14:paraId="094E1F4E" w14:textId="77777777" w:rsidR="00AD38A0" w:rsidRDefault="00AD38A0" w:rsidP="00AD38A0">
      <w:pPr>
        <w:rPr>
          <w:sz w:val="20"/>
          <w:szCs w:val="20"/>
        </w:rPr>
      </w:pPr>
    </w:p>
    <w:p w14:paraId="1513AFA8" w14:textId="77777777" w:rsidR="00AD38A0" w:rsidRDefault="00AD38A0" w:rsidP="00AD38A0">
      <w:pPr>
        <w:jc w:val="center"/>
        <w:rPr>
          <w:b/>
          <w:bCs/>
          <w:sz w:val="20"/>
          <w:szCs w:val="20"/>
        </w:rPr>
      </w:pPr>
    </w:p>
    <w:p w14:paraId="2F467BFA" w14:textId="77777777" w:rsidR="00AD38A0" w:rsidRDefault="00AD38A0" w:rsidP="00AD38A0">
      <w:pPr>
        <w:spacing w:after="120" w:line="276" w:lineRule="auto"/>
        <w:rPr>
          <w:sz w:val="20"/>
          <w:szCs w:val="20"/>
        </w:rPr>
      </w:pPr>
    </w:p>
    <w:p w14:paraId="3E0EE549" w14:textId="77777777" w:rsidR="00AD38A0" w:rsidRDefault="00AD38A0" w:rsidP="00AD38A0">
      <w:pPr>
        <w:pBdr>
          <w:bottom w:val="single" w:sz="6" w:space="1" w:color="auto"/>
        </w:pBdr>
        <w:spacing w:after="120" w:line="276" w:lineRule="auto"/>
        <w:rPr>
          <w:sz w:val="20"/>
          <w:szCs w:val="20"/>
        </w:rPr>
      </w:pPr>
    </w:p>
    <w:p w14:paraId="5C7EF596" w14:textId="403932B1" w:rsidR="00AD38A0" w:rsidRPr="009D6DE8" w:rsidRDefault="00AD38A0" w:rsidP="00AD38A0">
      <w:pPr>
        <w:tabs>
          <w:tab w:val="left" w:pos="2160"/>
        </w:tabs>
        <w:spacing w:after="120" w:line="276" w:lineRule="auto"/>
        <w:rPr>
          <w:rFonts w:ascii="Times New Roman" w:hAnsi="Times New Roman" w:cs="Times New Roman"/>
          <w:b/>
        </w:rPr>
      </w:pPr>
      <w:r w:rsidRPr="009D6DE8">
        <w:rPr>
          <w:rFonts w:ascii="Times New Roman" w:hAnsi="Times New Roman" w:cs="Times New Roman"/>
          <w:b/>
        </w:rPr>
        <w:t>Agenda Item:</w:t>
      </w:r>
      <w:r w:rsidRPr="009D6DE8">
        <w:rPr>
          <w:rFonts w:ascii="Times New Roman" w:hAnsi="Times New Roman" w:cs="Times New Roman"/>
          <w:b/>
        </w:rPr>
        <w:tab/>
      </w:r>
      <w:r w:rsidR="00D5678C" w:rsidRPr="009D6DE8">
        <w:rPr>
          <w:rFonts w:ascii="Times New Roman" w:hAnsi="Times New Roman" w:cs="Times New Roman"/>
          <w:b/>
        </w:rPr>
        <w:t>5.</w:t>
      </w:r>
      <w:r w:rsidR="00B96DCE" w:rsidRPr="009D6DE8">
        <w:rPr>
          <w:rFonts w:ascii="Times New Roman" w:hAnsi="Times New Roman" w:cs="Times New Roman"/>
          <w:b/>
        </w:rPr>
        <w:t>5</w:t>
      </w:r>
    </w:p>
    <w:p w14:paraId="0DA0740E" w14:textId="75A936C7" w:rsidR="00AD38A0" w:rsidRPr="009D6DE8" w:rsidRDefault="00AD38A0" w:rsidP="00AD38A0">
      <w:pPr>
        <w:tabs>
          <w:tab w:val="left" w:pos="2160"/>
        </w:tabs>
        <w:spacing w:after="120" w:line="276" w:lineRule="auto"/>
        <w:rPr>
          <w:rFonts w:ascii="Times New Roman" w:hAnsi="Times New Roman" w:cs="Times New Roman"/>
          <w:b/>
        </w:rPr>
      </w:pPr>
      <w:r w:rsidRPr="009D6DE8">
        <w:rPr>
          <w:rFonts w:ascii="Times New Roman" w:hAnsi="Times New Roman" w:cs="Times New Roman"/>
          <w:b/>
        </w:rPr>
        <w:t>Subject:</w:t>
      </w:r>
      <w:r w:rsidRPr="009D6DE8">
        <w:rPr>
          <w:rFonts w:ascii="Times New Roman" w:hAnsi="Times New Roman" w:cs="Times New Roman"/>
          <w:b/>
        </w:rPr>
        <w:tab/>
      </w:r>
      <w:r w:rsidR="00D5678C" w:rsidRPr="009D6DE8">
        <w:rPr>
          <w:rFonts w:ascii="Times New Roman" w:hAnsi="Times New Roman" w:cs="Times New Roman"/>
          <w:b/>
        </w:rPr>
        <w:t>Shipping Safety</w:t>
      </w:r>
    </w:p>
    <w:p w14:paraId="5F90FA87" w14:textId="504B5DFA" w:rsidR="00AD38A0" w:rsidRPr="009D6DE8" w:rsidRDefault="00AD38A0" w:rsidP="00AD38A0">
      <w:pPr>
        <w:tabs>
          <w:tab w:val="left" w:pos="2160"/>
        </w:tabs>
        <w:spacing w:after="120" w:line="276" w:lineRule="auto"/>
        <w:rPr>
          <w:rFonts w:ascii="Times New Roman" w:hAnsi="Times New Roman" w:cs="Times New Roman"/>
          <w:b/>
        </w:rPr>
      </w:pPr>
      <w:r w:rsidRPr="009D6DE8">
        <w:rPr>
          <w:rFonts w:ascii="Times New Roman" w:hAnsi="Times New Roman" w:cs="Times New Roman"/>
          <w:b/>
        </w:rPr>
        <w:t>Document No.:</w:t>
      </w:r>
      <w:r w:rsidRPr="009D6DE8">
        <w:rPr>
          <w:rFonts w:ascii="Times New Roman" w:hAnsi="Times New Roman" w:cs="Times New Roman"/>
          <w:b/>
        </w:rPr>
        <w:tab/>
      </w:r>
      <w:r w:rsidR="00B96DCE" w:rsidRPr="009D6DE8">
        <w:rPr>
          <w:rFonts w:ascii="Times New Roman" w:hAnsi="Times New Roman" w:cs="Times New Roman"/>
          <w:b/>
        </w:rPr>
        <w:t>WSB 29</w:t>
      </w:r>
      <w:r w:rsidR="003653A8" w:rsidRPr="009D6DE8">
        <w:rPr>
          <w:rFonts w:ascii="Times New Roman" w:hAnsi="Times New Roman" w:cs="Times New Roman"/>
          <w:b/>
        </w:rPr>
        <w:t>/5.5/</w:t>
      </w:r>
      <w:r w:rsidR="00AD109F" w:rsidRPr="009D6DE8">
        <w:rPr>
          <w:rFonts w:ascii="Times New Roman" w:hAnsi="Times New Roman" w:cs="Times New Roman"/>
          <w:b/>
        </w:rPr>
        <w:t>1</w:t>
      </w:r>
    </w:p>
    <w:p w14:paraId="57E7E4C8" w14:textId="4B7A5314" w:rsidR="00AD38A0" w:rsidRPr="009D6DE8" w:rsidRDefault="00AD38A0" w:rsidP="00AD38A0">
      <w:pPr>
        <w:tabs>
          <w:tab w:val="left" w:pos="2160"/>
        </w:tabs>
        <w:spacing w:after="120" w:line="276" w:lineRule="auto"/>
        <w:rPr>
          <w:rFonts w:ascii="Times New Roman" w:hAnsi="Times New Roman" w:cs="Times New Roman"/>
          <w:b/>
        </w:rPr>
      </w:pPr>
      <w:r w:rsidRPr="009D6DE8">
        <w:rPr>
          <w:rFonts w:ascii="Times New Roman" w:hAnsi="Times New Roman" w:cs="Times New Roman"/>
          <w:b/>
        </w:rPr>
        <w:t>Date:</w:t>
      </w:r>
      <w:r w:rsidRPr="009D6DE8">
        <w:rPr>
          <w:rFonts w:ascii="Times New Roman" w:hAnsi="Times New Roman" w:cs="Times New Roman"/>
          <w:b/>
        </w:rPr>
        <w:tab/>
        <w:t>1</w:t>
      </w:r>
      <w:r w:rsidR="00B96DCE" w:rsidRPr="009D6DE8">
        <w:rPr>
          <w:rFonts w:ascii="Times New Roman" w:hAnsi="Times New Roman" w:cs="Times New Roman"/>
          <w:b/>
        </w:rPr>
        <w:t>2 June</w:t>
      </w:r>
      <w:r w:rsidRPr="009D6DE8">
        <w:rPr>
          <w:rFonts w:ascii="Times New Roman" w:hAnsi="Times New Roman" w:cs="Times New Roman"/>
          <w:b/>
        </w:rPr>
        <w:t xml:space="preserve"> 2019</w:t>
      </w:r>
    </w:p>
    <w:p w14:paraId="7640C164" w14:textId="407DCFD8" w:rsidR="00AD38A0" w:rsidRPr="009D6DE8" w:rsidRDefault="00AD38A0" w:rsidP="00AD38A0">
      <w:pPr>
        <w:pBdr>
          <w:bottom w:val="single" w:sz="6" w:space="1" w:color="auto"/>
        </w:pBdr>
        <w:tabs>
          <w:tab w:val="left" w:pos="0"/>
        </w:tabs>
        <w:spacing w:after="120" w:line="276" w:lineRule="auto"/>
        <w:rPr>
          <w:rFonts w:ascii="Times New Roman" w:hAnsi="Times New Roman" w:cs="Times New Roman"/>
          <w:b/>
        </w:rPr>
      </w:pPr>
      <w:r w:rsidRPr="009D6DE8">
        <w:rPr>
          <w:rFonts w:ascii="Times New Roman" w:hAnsi="Times New Roman" w:cs="Times New Roman"/>
          <w:b/>
        </w:rPr>
        <w:t xml:space="preserve">Submitted </w:t>
      </w:r>
      <w:proofErr w:type="gramStart"/>
      <w:r w:rsidRPr="009D6DE8">
        <w:rPr>
          <w:rFonts w:ascii="Times New Roman" w:hAnsi="Times New Roman" w:cs="Times New Roman"/>
          <w:b/>
        </w:rPr>
        <w:t>by:</w:t>
      </w:r>
      <w:proofErr w:type="gramEnd"/>
      <w:r w:rsidRPr="009D6DE8">
        <w:rPr>
          <w:rFonts w:ascii="Times New Roman" w:hAnsi="Times New Roman" w:cs="Times New Roman"/>
          <w:b/>
        </w:rPr>
        <w:tab/>
      </w:r>
      <w:r w:rsidRPr="009D6DE8">
        <w:rPr>
          <w:rFonts w:ascii="Times New Roman" w:hAnsi="Times New Roman" w:cs="Times New Roman"/>
          <w:b/>
        </w:rPr>
        <w:tab/>
      </w:r>
      <w:r w:rsidR="00D5678C" w:rsidRPr="009D6DE8">
        <w:rPr>
          <w:rFonts w:ascii="Times New Roman" w:hAnsi="Times New Roman" w:cs="Times New Roman"/>
          <w:b/>
        </w:rPr>
        <w:t>Netherlands</w:t>
      </w:r>
    </w:p>
    <w:p w14:paraId="2D481962" w14:textId="77777777" w:rsidR="00AD38A0" w:rsidRDefault="00AD38A0" w:rsidP="00AD38A0">
      <w:pPr>
        <w:pStyle w:val="Kopfzeile"/>
        <w:tabs>
          <w:tab w:val="left" w:pos="708"/>
        </w:tabs>
        <w:spacing w:after="120" w:line="276" w:lineRule="auto"/>
        <w:rPr>
          <w:lang w:eastAsia="de-DE"/>
        </w:rPr>
      </w:pPr>
    </w:p>
    <w:p w14:paraId="5C4E5F7A" w14:textId="0017E5C0" w:rsidR="00D5678C" w:rsidRPr="00D5678C" w:rsidRDefault="00AD38A0" w:rsidP="00D5678C">
      <w:pPr>
        <w:spacing w:after="120" w:line="276" w:lineRule="auto"/>
        <w:ind w:hanging="1410"/>
        <w:rPr>
          <w:rFonts w:ascii="Times New Roman" w:hAnsi="Times New Roman" w:cs="Times New Roman"/>
        </w:rPr>
      </w:pPr>
      <w:r>
        <w:rPr>
          <w:b/>
          <w:bCs/>
        </w:rPr>
        <w:tab/>
      </w:r>
      <w:r w:rsidR="00F8231E">
        <w:rPr>
          <w:rFonts w:ascii="Times New Roman" w:hAnsi="Times New Roman" w:cs="Times New Roman"/>
        </w:rPr>
        <w:t>During its 28</w:t>
      </w:r>
      <w:r w:rsidR="00F8231E" w:rsidRPr="00F8231E">
        <w:rPr>
          <w:rFonts w:ascii="Times New Roman" w:hAnsi="Times New Roman" w:cs="Times New Roman"/>
          <w:vertAlign w:val="superscript"/>
        </w:rPr>
        <w:t>th</w:t>
      </w:r>
      <w:r w:rsidR="00F8231E">
        <w:rPr>
          <w:rFonts w:ascii="Times New Roman" w:hAnsi="Times New Roman" w:cs="Times New Roman"/>
          <w:vertAlign w:val="superscript"/>
        </w:rPr>
        <w:t xml:space="preserve"> </w:t>
      </w:r>
      <w:r w:rsidR="00F8231E" w:rsidRPr="00F8231E">
        <w:rPr>
          <w:rFonts w:ascii="Times New Roman" w:hAnsi="Times New Roman" w:cs="Times New Roman"/>
        </w:rPr>
        <w:t>meeting</w:t>
      </w:r>
      <w:r w:rsidR="009D6DE8">
        <w:rPr>
          <w:rFonts w:ascii="Times New Roman" w:hAnsi="Times New Roman" w:cs="Times New Roman"/>
        </w:rPr>
        <w:t>,</w:t>
      </w:r>
      <w:r w:rsidR="00F8231E">
        <w:rPr>
          <w:rFonts w:ascii="Times New Roman" w:hAnsi="Times New Roman" w:cs="Times New Roman"/>
        </w:rPr>
        <w:t xml:space="preserve"> WSB concluded </w:t>
      </w:r>
      <w:r w:rsidR="00D5678C" w:rsidRPr="00D5678C">
        <w:rPr>
          <w:rFonts w:ascii="Times New Roman" w:hAnsi="Times New Roman" w:cs="Times New Roman"/>
        </w:rPr>
        <w:t>that the Netherlands would review the recommendations from former approaches on shipping safety</w:t>
      </w:r>
      <w:r w:rsidR="003653A8">
        <w:rPr>
          <w:rFonts w:ascii="Times New Roman" w:hAnsi="Times New Roman" w:cs="Times New Roman"/>
        </w:rPr>
        <w:t>, with the aim to evaluate</w:t>
      </w:r>
      <w:r w:rsidR="00D5678C" w:rsidRPr="00D5678C">
        <w:rPr>
          <w:rFonts w:ascii="Times New Roman" w:hAnsi="Times New Roman" w:cs="Times New Roman"/>
        </w:rPr>
        <w:t xml:space="preserve"> the potential for a common position of the TWSC on the further process. A corresponding document would be prepared for WSB 29. Germany </w:t>
      </w:r>
      <w:r w:rsidR="00F8231E">
        <w:rPr>
          <w:rFonts w:ascii="Times New Roman" w:hAnsi="Times New Roman" w:cs="Times New Roman"/>
        </w:rPr>
        <w:t xml:space="preserve">also </w:t>
      </w:r>
      <w:r w:rsidR="00D5678C" w:rsidRPr="00D5678C">
        <w:rPr>
          <w:rFonts w:ascii="Times New Roman" w:hAnsi="Times New Roman" w:cs="Times New Roman"/>
        </w:rPr>
        <w:t>suggested including the WSF on this topic</w:t>
      </w:r>
      <w:r w:rsidR="00F8231E">
        <w:rPr>
          <w:rFonts w:ascii="Times New Roman" w:hAnsi="Times New Roman" w:cs="Times New Roman"/>
        </w:rPr>
        <w:t xml:space="preserve"> and</w:t>
      </w:r>
      <w:r w:rsidR="00D5678C" w:rsidRPr="00D5678C">
        <w:rPr>
          <w:rFonts w:ascii="Times New Roman" w:hAnsi="Times New Roman" w:cs="Times New Roman"/>
        </w:rPr>
        <w:t xml:space="preserve"> Mr Rösner</w:t>
      </w:r>
      <w:r w:rsidR="00D5678C">
        <w:rPr>
          <w:rFonts w:ascii="Times New Roman" w:hAnsi="Times New Roman" w:cs="Times New Roman"/>
        </w:rPr>
        <w:t xml:space="preserve"> (WWF)</w:t>
      </w:r>
      <w:r w:rsidR="00D5678C" w:rsidRPr="00D5678C">
        <w:rPr>
          <w:rFonts w:ascii="Times New Roman" w:hAnsi="Times New Roman" w:cs="Times New Roman"/>
        </w:rPr>
        <w:t xml:space="preserve"> recommended involving the green NGO</w:t>
      </w:r>
      <w:r w:rsidR="009D6DE8">
        <w:rPr>
          <w:rFonts w:ascii="Times New Roman" w:hAnsi="Times New Roman" w:cs="Times New Roman"/>
        </w:rPr>
        <w:t xml:space="preserve"> </w:t>
      </w:r>
      <w:r w:rsidR="00D5678C" w:rsidRPr="00D5678C">
        <w:rPr>
          <w:rFonts w:ascii="Times New Roman" w:hAnsi="Times New Roman" w:cs="Times New Roman"/>
        </w:rPr>
        <w:t xml:space="preserve">and </w:t>
      </w:r>
      <w:r w:rsidR="003534BE">
        <w:rPr>
          <w:rFonts w:ascii="Times New Roman" w:hAnsi="Times New Roman" w:cs="Times New Roman"/>
        </w:rPr>
        <w:t xml:space="preserve">to make use of </w:t>
      </w:r>
      <w:r w:rsidR="00D5678C" w:rsidRPr="00D5678C">
        <w:rPr>
          <w:rFonts w:ascii="Times New Roman" w:hAnsi="Times New Roman" w:cs="Times New Roman"/>
        </w:rPr>
        <w:t xml:space="preserve">the PSSA nomination </w:t>
      </w:r>
      <w:r w:rsidR="00AD109F">
        <w:rPr>
          <w:rFonts w:ascii="Times New Roman" w:hAnsi="Times New Roman" w:cs="Times New Roman"/>
        </w:rPr>
        <w:t xml:space="preserve">to foster </w:t>
      </w:r>
      <w:r w:rsidR="003534BE">
        <w:rPr>
          <w:rFonts w:ascii="Times New Roman" w:hAnsi="Times New Roman" w:cs="Times New Roman"/>
        </w:rPr>
        <w:t>relevant</w:t>
      </w:r>
      <w:r w:rsidR="00D5678C" w:rsidRPr="00D5678C">
        <w:rPr>
          <w:rFonts w:ascii="Times New Roman" w:hAnsi="Times New Roman" w:cs="Times New Roman"/>
        </w:rPr>
        <w:t xml:space="preserve"> measures that </w:t>
      </w:r>
      <w:r w:rsidR="00F8231E" w:rsidRPr="00D5678C">
        <w:rPr>
          <w:rFonts w:ascii="Times New Roman" w:hAnsi="Times New Roman" w:cs="Times New Roman"/>
        </w:rPr>
        <w:t>c</w:t>
      </w:r>
      <w:r w:rsidR="00F8231E">
        <w:rPr>
          <w:rFonts w:ascii="Times New Roman" w:hAnsi="Times New Roman" w:cs="Times New Roman"/>
        </w:rPr>
        <w:t>ould</w:t>
      </w:r>
      <w:r w:rsidR="00F8231E" w:rsidRPr="00D5678C">
        <w:rPr>
          <w:rFonts w:ascii="Times New Roman" w:hAnsi="Times New Roman" w:cs="Times New Roman"/>
        </w:rPr>
        <w:t xml:space="preserve"> </w:t>
      </w:r>
      <w:r w:rsidR="00D5678C" w:rsidRPr="00D5678C">
        <w:rPr>
          <w:rFonts w:ascii="Times New Roman" w:hAnsi="Times New Roman" w:cs="Times New Roman"/>
        </w:rPr>
        <w:t xml:space="preserve">also be proposed to IMO. </w:t>
      </w:r>
      <w:bookmarkStart w:id="0" w:name="_GoBack"/>
      <w:bookmarkEnd w:id="0"/>
    </w:p>
    <w:p w14:paraId="5F4DC4BD" w14:textId="6A29EC9F" w:rsidR="00AD38A0" w:rsidRDefault="00D5678C" w:rsidP="00D5678C">
      <w:pPr>
        <w:spacing w:after="120" w:line="276" w:lineRule="auto"/>
        <w:rPr>
          <w:rFonts w:ascii="Times New Roman" w:hAnsi="Times New Roman" w:cs="Times New Roman"/>
        </w:rPr>
      </w:pPr>
      <w:r w:rsidRPr="00D5678C">
        <w:rPr>
          <w:rFonts w:ascii="Times New Roman" w:hAnsi="Times New Roman" w:cs="Times New Roman"/>
        </w:rPr>
        <w:t xml:space="preserve">The Dutch delegation has made a first proposal for the above-mentioned document. </w:t>
      </w:r>
      <w:r>
        <w:rPr>
          <w:rFonts w:ascii="Times New Roman" w:hAnsi="Times New Roman" w:cs="Times New Roman"/>
        </w:rPr>
        <w:t xml:space="preserve"> </w:t>
      </w:r>
    </w:p>
    <w:p w14:paraId="178484D8" w14:textId="77777777" w:rsidR="00064A0A" w:rsidRDefault="00064A0A" w:rsidP="00D5678C">
      <w:pPr>
        <w:spacing w:after="120" w:line="276" w:lineRule="auto"/>
        <w:rPr>
          <w:rFonts w:ascii="Times New Roman" w:hAnsi="Times New Roman" w:cs="Times New Roman"/>
        </w:rPr>
      </w:pPr>
    </w:p>
    <w:p w14:paraId="269C4E79" w14:textId="77777777" w:rsidR="00D5678C" w:rsidRPr="00964E2B" w:rsidRDefault="00D5678C" w:rsidP="00D5678C">
      <w:pPr>
        <w:spacing w:after="120" w:line="276" w:lineRule="auto"/>
        <w:rPr>
          <w:rFonts w:ascii="Times New Roman" w:hAnsi="Times New Roman" w:cs="Times New Roman"/>
        </w:rPr>
      </w:pPr>
    </w:p>
    <w:p w14:paraId="45818045" w14:textId="4F093E18" w:rsidR="00AD38A0" w:rsidRPr="00964E2B" w:rsidRDefault="00AD38A0" w:rsidP="00AD38A0">
      <w:pPr>
        <w:spacing w:after="120" w:line="276" w:lineRule="auto"/>
        <w:ind w:left="1410" w:hanging="1410"/>
        <w:rPr>
          <w:rFonts w:ascii="Times New Roman" w:hAnsi="Times New Roman" w:cs="Times New Roman"/>
        </w:rPr>
      </w:pPr>
      <w:r w:rsidRPr="00964E2B">
        <w:rPr>
          <w:rFonts w:ascii="Times New Roman" w:hAnsi="Times New Roman" w:cs="Times New Roman"/>
          <w:b/>
          <w:bCs/>
        </w:rPr>
        <w:t>Proposal:</w:t>
      </w:r>
      <w:r w:rsidRPr="00964E2B">
        <w:rPr>
          <w:rFonts w:ascii="Times New Roman" w:hAnsi="Times New Roman" w:cs="Times New Roman"/>
          <w:b/>
          <w:bCs/>
        </w:rPr>
        <w:tab/>
      </w:r>
      <w:r w:rsidRPr="00964E2B">
        <w:rPr>
          <w:rFonts w:ascii="Times New Roman" w:hAnsi="Times New Roman" w:cs="Times New Roman"/>
        </w:rPr>
        <w:t xml:space="preserve">The </w:t>
      </w:r>
      <w:r>
        <w:rPr>
          <w:rFonts w:ascii="Times New Roman" w:hAnsi="Times New Roman" w:cs="Times New Roman"/>
        </w:rPr>
        <w:t>meeting</w:t>
      </w:r>
      <w:r w:rsidRPr="00964E2B">
        <w:rPr>
          <w:rFonts w:ascii="Times New Roman" w:hAnsi="Times New Roman" w:cs="Times New Roman"/>
        </w:rPr>
        <w:t xml:space="preserve"> is </w:t>
      </w:r>
      <w:r>
        <w:rPr>
          <w:rFonts w:ascii="Times New Roman" w:hAnsi="Times New Roman" w:cs="Times New Roman"/>
        </w:rPr>
        <w:t xml:space="preserve">invited to discuss the </w:t>
      </w:r>
      <w:r w:rsidR="00AD109F">
        <w:rPr>
          <w:rFonts w:ascii="Times New Roman" w:hAnsi="Times New Roman" w:cs="Times New Roman"/>
        </w:rPr>
        <w:t>document and</w:t>
      </w:r>
      <w:r w:rsidR="003653A8">
        <w:rPr>
          <w:rFonts w:ascii="Times New Roman" w:hAnsi="Times New Roman" w:cs="Times New Roman"/>
        </w:rPr>
        <w:t xml:space="preserve"> to </w:t>
      </w:r>
      <w:r w:rsidR="003534BE">
        <w:rPr>
          <w:rFonts w:ascii="Times New Roman" w:hAnsi="Times New Roman" w:cs="Times New Roman"/>
        </w:rPr>
        <w:t>consider</w:t>
      </w:r>
      <w:r w:rsidR="003653A8">
        <w:rPr>
          <w:rFonts w:ascii="Times New Roman" w:hAnsi="Times New Roman" w:cs="Times New Roman"/>
        </w:rPr>
        <w:t xml:space="preserve"> how to proceed.</w:t>
      </w:r>
    </w:p>
    <w:p w14:paraId="1422A957" w14:textId="4F2BE6CB" w:rsidR="00B96DCE" w:rsidRDefault="00F8231E">
      <w:pPr>
        <w:rPr>
          <w:rFonts w:ascii="Times New Roman" w:hAnsi="Times New Roman" w:cs="Times New Roman"/>
        </w:rPr>
      </w:pPr>
      <w:r>
        <w:rPr>
          <w:rFonts w:ascii="Times New Roman" w:hAnsi="Times New Roman" w:cs="Times New Roman"/>
        </w:rPr>
        <w:t xml:space="preserve"> </w:t>
      </w:r>
    </w:p>
    <w:p w14:paraId="6241DB3A" w14:textId="138425FA" w:rsidR="009D6DE8" w:rsidRDefault="009D6DE8">
      <w:pPr>
        <w:rPr>
          <w:rFonts w:ascii="Times New Roman" w:hAnsi="Times New Roman" w:cs="Times New Roman"/>
        </w:rPr>
      </w:pPr>
    </w:p>
    <w:p w14:paraId="4FB19C7F" w14:textId="6BCD8236" w:rsidR="009D6DE8" w:rsidRDefault="009D6DE8">
      <w:pPr>
        <w:rPr>
          <w:rFonts w:ascii="Times New Roman" w:hAnsi="Times New Roman" w:cs="Times New Roman"/>
        </w:rPr>
      </w:pPr>
    </w:p>
    <w:p w14:paraId="460935CC" w14:textId="6A61A767" w:rsidR="009D6DE8" w:rsidRDefault="009D6DE8">
      <w:pPr>
        <w:rPr>
          <w:rFonts w:ascii="Times New Roman" w:hAnsi="Times New Roman" w:cs="Times New Roman"/>
        </w:rPr>
      </w:pPr>
    </w:p>
    <w:p w14:paraId="3F600185" w14:textId="612722C2" w:rsidR="009D6DE8" w:rsidRDefault="009D6DE8">
      <w:pPr>
        <w:rPr>
          <w:rFonts w:ascii="Times New Roman" w:hAnsi="Times New Roman" w:cs="Times New Roman"/>
        </w:rPr>
      </w:pPr>
    </w:p>
    <w:p w14:paraId="356D4558" w14:textId="3C0A04C8" w:rsidR="009D6DE8" w:rsidRDefault="009D6DE8">
      <w:pPr>
        <w:rPr>
          <w:rFonts w:ascii="Times New Roman" w:hAnsi="Times New Roman" w:cs="Times New Roman"/>
        </w:rPr>
      </w:pPr>
    </w:p>
    <w:p w14:paraId="67662EE4" w14:textId="5621D08C" w:rsidR="009D6DE8" w:rsidRDefault="009D6DE8">
      <w:pPr>
        <w:rPr>
          <w:rFonts w:ascii="Times New Roman" w:hAnsi="Times New Roman" w:cs="Times New Roman"/>
        </w:rPr>
      </w:pPr>
    </w:p>
    <w:p w14:paraId="6A4A5E07" w14:textId="42062436" w:rsidR="009D6DE8" w:rsidRDefault="009D6DE8">
      <w:pPr>
        <w:rPr>
          <w:rFonts w:ascii="Times New Roman" w:hAnsi="Times New Roman" w:cs="Times New Roman"/>
        </w:rPr>
      </w:pPr>
    </w:p>
    <w:p w14:paraId="00A7F427" w14:textId="464E290D" w:rsidR="009D6DE8" w:rsidRDefault="009D6DE8">
      <w:pPr>
        <w:rPr>
          <w:rFonts w:ascii="Times New Roman" w:hAnsi="Times New Roman" w:cs="Times New Roman"/>
        </w:rPr>
      </w:pPr>
    </w:p>
    <w:p w14:paraId="3F89A9FF" w14:textId="1F4B6B83" w:rsidR="009D6DE8" w:rsidRDefault="009D6DE8">
      <w:pPr>
        <w:rPr>
          <w:rFonts w:ascii="Times New Roman" w:hAnsi="Times New Roman" w:cs="Times New Roman"/>
        </w:rPr>
      </w:pPr>
    </w:p>
    <w:p w14:paraId="2B684C32" w14:textId="5B3FD834" w:rsidR="009D6DE8" w:rsidRDefault="009D6DE8">
      <w:pPr>
        <w:rPr>
          <w:rFonts w:ascii="Times New Roman" w:hAnsi="Times New Roman" w:cs="Times New Roman"/>
        </w:rPr>
      </w:pPr>
    </w:p>
    <w:p w14:paraId="3B562C04" w14:textId="73E36938" w:rsidR="009D6DE8" w:rsidRDefault="009D6DE8">
      <w:pPr>
        <w:rPr>
          <w:rFonts w:ascii="Times New Roman" w:hAnsi="Times New Roman" w:cs="Times New Roman"/>
        </w:rPr>
      </w:pPr>
    </w:p>
    <w:p w14:paraId="76488C64" w14:textId="583ECCB1" w:rsidR="009D6DE8" w:rsidRDefault="009D6DE8">
      <w:pPr>
        <w:rPr>
          <w:rFonts w:ascii="Times New Roman" w:hAnsi="Times New Roman" w:cs="Times New Roman"/>
        </w:rPr>
      </w:pPr>
    </w:p>
    <w:p w14:paraId="7C3F7F95" w14:textId="2B0E7CCD" w:rsidR="009D6DE8" w:rsidRDefault="009D6DE8">
      <w:pPr>
        <w:rPr>
          <w:rFonts w:ascii="Times New Roman" w:hAnsi="Times New Roman" w:cs="Times New Roman"/>
        </w:rPr>
      </w:pPr>
    </w:p>
    <w:p w14:paraId="5AC90F74" w14:textId="77777777" w:rsidR="009D6DE8" w:rsidRPr="009D6DE8" w:rsidRDefault="009D6DE8" w:rsidP="009D6DE8">
      <w:pPr>
        <w:spacing w:after="200" w:line="276" w:lineRule="auto"/>
        <w:rPr>
          <w:rFonts w:ascii="Verdana" w:eastAsia="Calibri" w:hAnsi="Verdana" w:cs="Times New Roman"/>
          <w:sz w:val="20"/>
          <w:szCs w:val="20"/>
          <w:u w:val="single"/>
          <w:lang w:val="en-US"/>
        </w:rPr>
      </w:pPr>
      <w:r w:rsidRPr="009D6DE8">
        <w:rPr>
          <w:rFonts w:ascii="Verdana" w:eastAsia="Calibri" w:hAnsi="Verdana" w:cs="Times New Roman"/>
          <w:sz w:val="20"/>
          <w:szCs w:val="20"/>
          <w:u w:val="single"/>
          <w:lang w:val="en-US"/>
        </w:rPr>
        <w:lastRenderedPageBreak/>
        <w:t>Draft Recommendation to WSB regarding MSC Zoë and other shipping incidents</w:t>
      </w:r>
    </w:p>
    <w:p w14:paraId="6E62BFEA" w14:textId="77777777" w:rsidR="009D6DE8" w:rsidRPr="009D6DE8" w:rsidRDefault="009D6DE8" w:rsidP="009D6DE8">
      <w:pPr>
        <w:spacing w:after="200" w:line="276" w:lineRule="auto"/>
        <w:rPr>
          <w:rFonts w:ascii="Verdana" w:eastAsia="Calibri" w:hAnsi="Verdana" w:cs="Times New Roman"/>
          <w:sz w:val="20"/>
          <w:szCs w:val="20"/>
          <w:lang w:val="en-US"/>
        </w:rPr>
      </w:pPr>
      <w:r w:rsidRPr="009D6DE8">
        <w:rPr>
          <w:rFonts w:ascii="Verdana" w:eastAsia="Calibri" w:hAnsi="Verdana" w:cs="Times New Roman"/>
          <w:sz w:val="20"/>
          <w:szCs w:val="20"/>
          <w:lang w:val="en-US"/>
        </w:rPr>
        <w:t xml:space="preserve">At WSB 28 it was agreed to “review former recommendations on shipping safety with a perspective towards a common position of the TWSC on the further progress and use the PSSA nomination to achieve politically important measures that can also be proposed to IMO. During this process both the WSF and the green NGO’s were involved.”. See also the draft report of this meeting. The discussion in the WSB started, because of the incident with the MSC Zoë on the North Sea off the Dutch Wadden islands. </w:t>
      </w:r>
    </w:p>
    <w:p w14:paraId="5D695EA1" w14:textId="77777777" w:rsidR="009D6DE8" w:rsidRPr="009D6DE8" w:rsidRDefault="009D6DE8" w:rsidP="009D6DE8">
      <w:pPr>
        <w:spacing w:after="200" w:line="276" w:lineRule="auto"/>
        <w:rPr>
          <w:rFonts w:ascii="Verdana" w:eastAsia="Calibri" w:hAnsi="Verdana" w:cs="Times New Roman"/>
          <w:sz w:val="20"/>
          <w:szCs w:val="20"/>
          <w:lang w:val="en-US"/>
        </w:rPr>
      </w:pPr>
      <w:r w:rsidRPr="009D6DE8">
        <w:rPr>
          <w:rFonts w:ascii="Verdana" w:eastAsia="Calibri" w:hAnsi="Verdana" w:cs="Times New Roman"/>
          <w:sz w:val="20"/>
          <w:szCs w:val="20"/>
          <w:lang w:val="en-US"/>
        </w:rPr>
        <w:t>What has the WSB done when it comes to shipping and which recommendations have been made:</w:t>
      </w:r>
    </w:p>
    <w:p w14:paraId="2E60329C" w14:textId="77777777" w:rsidR="009D6DE8" w:rsidRPr="009D6DE8" w:rsidRDefault="009D6DE8" w:rsidP="009D6DE8">
      <w:pPr>
        <w:numPr>
          <w:ilvl w:val="0"/>
          <w:numId w:val="4"/>
        </w:numPr>
        <w:autoSpaceDE w:val="0"/>
        <w:autoSpaceDN w:val="0"/>
        <w:adjustRightInd w:val="0"/>
        <w:spacing w:after="0" w:line="240" w:lineRule="auto"/>
        <w:contextualSpacing/>
        <w:rPr>
          <w:rFonts w:ascii="Verdana" w:eastAsia="Calibri" w:hAnsi="Verdana" w:cs="ArialMT"/>
          <w:b/>
          <w:sz w:val="20"/>
          <w:szCs w:val="20"/>
          <w:lang w:val="nl-NL"/>
        </w:rPr>
      </w:pPr>
      <w:r w:rsidRPr="009D6DE8">
        <w:rPr>
          <w:rFonts w:ascii="Verdana" w:eastAsia="Calibri" w:hAnsi="Verdana" w:cs="Times New Roman"/>
          <w:b/>
          <w:sz w:val="20"/>
          <w:szCs w:val="20"/>
          <w:lang w:val="nl-NL"/>
        </w:rPr>
        <w:t xml:space="preserve">Toender Declaration  </w:t>
      </w:r>
    </w:p>
    <w:p w14:paraId="3B8268A2" w14:textId="77777777" w:rsidR="009D6DE8" w:rsidRPr="009D6DE8" w:rsidRDefault="009D6DE8" w:rsidP="009D6DE8">
      <w:pPr>
        <w:autoSpaceDE w:val="0"/>
        <w:autoSpaceDN w:val="0"/>
        <w:adjustRightInd w:val="0"/>
        <w:spacing w:after="0" w:line="240" w:lineRule="auto"/>
        <w:contextualSpacing/>
        <w:rPr>
          <w:rFonts w:ascii="Verdana" w:eastAsia="Calibri" w:hAnsi="Verdana" w:cs="Times New Roman"/>
          <w:sz w:val="20"/>
          <w:szCs w:val="20"/>
          <w:lang w:val="en-US"/>
        </w:rPr>
      </w:pPr>
      <w:r w:rsidRPr="009D6DE8">
        <w:rPr>
          <w:rFonts w:ascii="Verdana" w:eastAsia="Calibri" w:hAnsi="Verdana" w:cs="Times New Roman"/>
          <w:sz w:val="20"/>
          <w:szCs w:val="20"/>
          <w:lang w:val="en-US"/>
        </w:rPr>
        <w:t xml:space="preserve">Former recommendations regarding shipping safety have been made by the WSF and send to the </w:t>
      </w:r>
      <w:proofErr w:type="spellStart"/>
      <w:r w:rsidRPr="009D6DE8">
        <w:rPr>
          <w:rFonts w:ascii="Verdana" w:eastAsia="Calibri" w:hAnsi="Verdana" w:cs="Times New Roman"/>
          <w:sz w:val="20"/>
          <w:szCs w:val="20"/>
          <w:lang w:val="en-US"/>
        </w:rPr>
        <w:t>WaddenSeaBoard</w:t>
      </w:r>
      <w:proofErr w:type="spellEnd"/>
      <w:r w:rsidRPr="009D6DE8">
        <w:rPr>
          <w:rFonts w:ascii="Verdana" w:eastAsia="Calibri" w:hAnsi="Verdana" w:cs="Times New Roman"/>
          <w:sz w:val="20"/>
          <w:szCs w:val="20"/>
          <w:lang w:val="en-US"/>
        </w:rPr>
        <w:t xml:space="preserve"> and CWSS as input for the Ministerial Conference in </w:t>
      </w:r>
      <w:proofErr w:type="spellStart"/>
      <w:r w:rsidRPr="009D6DE8">
        <w:rPr>
          <w:rFonts w:ascii="Verdana" w:eastAsia="Calibri" w:hAnsi="Verdana" w:cs="Times New Roman"/>
          <w:sz w:val="20"/>
          <w:szCs w:val="20"/>
          <w:lang w:val="en-US"/>
        </w:rPr>
        <w:t>Toender</w:t>
      </w:r>
      <w:proofErr w:type="spellEnd"/>
      <w:r w:rsidRPr="009D6DE8">
        <w:rPr>
          <w:rFonts w:ascii="Verdana" w:eastAsia="Calibri" w:hAnsi="Verdana" w:cs="Times New Roman"/>
          <w:sz w:val="20"/>
          <w:szCs w:val="20"/>
          <w:lang w:val="en-US"/>
        </w:rPr>
        <w:t xml:space="preserve"> in 2014 (see appendix 1). </w:t>
      </w:r>
    </w:p>
    <w:p w14:paraId="14F4E027" w14:textId="77777777" w:rsidR="009D6DE8" w:rsidRPr="009D6DE8" w:rsidRDefault="009D6DE8" w:rsidP="009D6DE8">
      <w:pPr>
        <w:autoSpaceDE w:val="0"/>
        <w:autoSpaceDN w:val="0"/>
        <w:adjustRightInd w:val="0"/>
        <w:spacing w:after="0" w:line="240" w:lineRule="auto"/>
        <w:contextualSpacing/>
        <w:rPr>
          <w:rFonts w:ascii="StagSans-Light" w:eastAsia="Calibri" w:hAnsi="StagSans-Light" w:cs="StagSans-Light"/>
          <w:sz w:val="18"/>
          <w:szCs w:val="18"/>
          <w:lang w:val="en-US"/>
        </w:rPr>
      </w:pPr>
      <w:r w:rsidRPr="009D6DE8">
        <w:rPr>
          <w:rFonts w:ascii="Verdana" w:eastAsia="Calibri" w:hAnsi="Verdana" w:cs="Times New Roman"/>
          <w:sz w:val="20"/>
          <w:szCs w:val="20"/>
          <w:lang w:val="en-US"/>
        </w:rPr>
        <w:t xml:space="preserve">In the Declaration of </w:t>
      </w:r>
      <w:proofErr w:type="spellStart"/>
      <w:r w:rsidRPr="009D6DE8">
        <w:rPr>
          <w:rFonts w:ascii="Verdana" w:eastAsia="Calibri" w:hAnsi="Verdana" w:cs="Times New Roman"/>
          <w:sz w:val="20"/>
          <w:szCs w:val="20"/>
          <w:lang w:val="en-US"/>
        </w:rPr>
        <w:t>Toender</w:t>
      </w:r>
      <w:proofErr w:type="spellEnd"/>
      <w:r w:rsidRPr="009D6DE8">
        <w:rPr>
          <w:rFonts w:ascii="Verdana" w:eastAsia="Calibri" w:hAnsi="Verdana" w:cs="Times New Roman"/>
          <w:sz w:val="20"/>
          <w:szCs w:val="20"/>
          <w:lang w:val="en-US"/>
        </w:rPr>
        <w:t xml:space="preserve"> the Ministers “</w:t>
      </w:r>
      <w:r w:rsidRPr="009D6DE8">
        <w:rPr>
          <w:rFonts w:ascii="Verdana" w:eastAsia="Calibri" w:hAnsi="Verdana" w:cs="StagSans-Book"/>
          <w:sz w:val="20"/>
          <w:szCs w:val="20"/>
          <w:lang w:val="en-US"/>
        </w:rPr>
        <w:t xml:space="preserve">Encourage </w:t>
      </w:r>
      <w:r w:rsidRPr="009D6DE8">
        <w:rPr>
          <w:rFonts w:ascii="Verdana" w:eastAsia="Calibri" w:hAnsi="Verdana" w:cs="StagSans-Light"/>
          <w:sz w:val="20"/>
          <w:szCs w:val="20"/>
          <w:lang w:val="en-US"/>
        </w:rPr>
        <w:t xml:space="preserve">the national competent authorities to use the operational plans as in </w:t>
      </w:r>
      <w:r w:rsidRPr="009D6DE8">
        <w:rPr>
          <w:rFonts w:ascii="Verdana" w:eastAsia="Calibri" w:hAnsi="Verdana" w:cs="StagSans-Book"/>
          <w:sz w:val="20"/>
          <w:szCs w:val="20"/>
          <w:lang w:val="en-US"/>
        </w:rPr>
        <w:t xml:space="preserve">Annex 5 </w:t>
      </w:r>
      <w:r w:rsidRPr="009D6DE8">
        <w:rPr>
          <w:rFonts w:ascii="Verdana" w:eastAsia="Calibri" w:hAnsi="Verdana" w:cs="StagSans-Light"/>
          <w:sz w:val="20"/>
          <w:szCs w:val="20"/>
          <w:lang w:val="en-US"/>
        </w:rPr>
        <w:t>as the basis for reviewing and accordingly implementing the measures of the operational plans, e.g. stimulate where reasonable and feasible, the accelerated implementation of (bio)-LNG as transition fuel, in order to achieve its objectives.</w:t>
      </w:r>
      <w:r w:rsidRPr="009D6DE8">
        <w:rPr>
          <w:rFonts w:ascii="StagSans-Light" w:eastAsia="Calibri" w:hAnsi="StagSans-Light" w:cs="StagSans-Light"/>
          <w:sz w:val="18"/>
          <w:szCs w:val="18"/>
          <w:lang w:val="en-US"/>
        </w:rPr>
        <w:t xml:space="preserve">” </w:t>
      </w:r>
    </w:p>
    <w:p w14:paraId="1147EEB8" w14:textId="77777777" w:rsidR="009D6DE8" w:rsidRPr="009D6DE8" w:rsidRDefault="009D6DE8" w:rsidP="009D6DE8">
      <w:pPr>
        <w:autoSpaceDE w:val="0"/>
        <w:autoSpaceDN w:val="0"/>
        <w:adjustRightInd w:val="0"/>
        <w:spacing w:after="0" w:line="240" w:lineRule="auto"/>
        <w:contextualSpacing/>
        <w:rPr>
          <w:rFonts w:ascii="StagSans-Light" w:eastAsia="Calibri" w:hAnsi="StagSans-Light" w:cs="StagSans-Light"/>
          <w:sz w:val="18"/>
          <w:szCs w:val="18"/>
          <w:lang w:val="en-US"/>
        </w:rPr>
      </w:pPr>
    </w:p>
    <w:p w14:paraId="0F9DC550" w14:textId="77777777" w:rsidR="009D6DE8" w:rsidRPr="009D6DE8" w:rsidRDefault="009D6DE8" w:rsidP="009D6DE8">
      <w:pPr>
        <w:autoSpaceDE w:val="0"/>
        <w:autoSpaceDN w:val="0"/>
        <w:adjustRightInd w:val="0"/>
        <w:spacing w:after="0" w:line="240" w:lineRule="auto"/>
        <w:contextualSpacing/>
        <w:rPr>
          <w:rFonts w:ascii="StagSans-Light" w:eastAsia="Calibri" w:hAnsi="StagSans-Light" w:cs="StagSans-Light"/>
          <w:sz w:val="18"/>
          <w:szCs w:val="18"/>
          <w:lang w:val="en-US"/>
        </w:rPr>
      </w:pPr>
      <w:r w:rsidRPr="009D6DE8">
        <w:rPr>
          <w:rFonts w:ascii="Verdana" w:eastAsia="Calibri" w:hAnsi="Verdana" w:cs="Times New Roman"/>
          <w:sz w:val="20"/>
          <w:szCs w:val="20"/>
          <w:lang w:val="en-US"/>
        </w:rPr>
        <w:t>The trilateral DGN MARAD-group has made an evaluation on the progress of these operational plans which has been discussed with the WSB in the meetings of 24</w:t>
      </w:r>
      <w:r w:rsidRPr="009D6DE8">
        <w:rPr>
          <w:rFonts w:ascii="Verdana" w:eastAsia="Calibri" w:hAnsi="Verdana" w:cs="Times New Roman"/>
          <w:sz w:val="20"/>
          <w:szCs w:val="20"/>
          <w:vertAlign w:val="superscript"/>
          <w:lang w:val="en-US"/>
        </w:rPr>
        <w:t>th</w:t>
      </w:r>
      <w:r w:rsidRPr="009D6DE8">
        <w:rPr>
          <w:rFonts w:ascii="Verdana" w:eastAsia="Calibri" w:hAnsi="Verdana" w:cs="Times New Roman"/>
          <w:sz w:val="20"/>
          <w:szCs w:val="20"/>
          <w:lang w:val="en-US"/>
        </w:rPr>
        <w:t xml:space="preserve"> of March 2017 and 13</w:t>
      </w:r>
      <w:r w:rsidRPr="009D6DE8">
        <w:rPr>
          <w:rFonts w:ascii="Verdana" w:eastAsia="Calibri" w:hAnsi="Verdana" w:cs="Times New Roman"/>
          <w:sz w:val="20"/>
          <w:szCs w:val="20"/>
          <w:vertAlign w:val="superscript"/>
          <w:lang w:val="en-US"/>
        </w:rPr>
        <w:t>th</w:t>
      </w:r>
      <w:r w:rsidRPr="009D6DE8">
        <w:rPr>
          <w:rFonts w:ascii="Verdana" w:eastAsia="Calibri" w:hAnsi="Verdana" w:cs="Times New Roman"/>
          <w:sz w:val="20"/>
          <w:szCs w:val="20"/>
          <w:lang w:val="en-US"/>
        </w:rPr>
        <w:t xml:space="preserve"> of June 2017 (see appendix 2). This evaluation made it clear that from the five operational plans four of them are being carried out for the most. The </w:t>
      </w:r>
      <w:proofErr w:type="gramStart"/>
      <w:r w:rsidRPr="009D6DE8">
        <w:rPr>
          <w:rFonts w:ascii="Verdana" w:eastAsia="Calibri" w:hAnsi="Verdana" w:cs="Times New Roman"/>
          <w:sz w:val="20"/>
          <w:szCs w:val="20"/>
          <w:lang w:val="en-US"/>
        </w:rPr>
        <w:t>fifth  operational</w:t>
      </w:r>
      <w:proofErr w:type="gramEnd"/>
      <w:r w:rsidRPr="009D6DE8">
        <w:rPr>
          <w:rFonts w:ascii="Verdana" w:eastAsia="Calibri" w:hAnsi="Verdana" w:cs="Times New Roman"/>
          <w:sz w:val="20"/>
          <w:szCs w:val="20"/>
          <w:lang w:val="en-US"/>
        </w:rPr>
        <w:t xml:space="preserve"> plan regarding awareness and education has only been carried out for 1 measure, that is  to make PSSA a part of the curriculum of nautical educations. The other 6 measures from this operational plan (see appendix 2, paragraph 3.3) have until now not being dealt with, </w:t>
      </w:r>
      <w:proofErr w:type="gramStart"/>
      <w:r w:rsidRPr="009D6DE8">
        <w:rPr>
          <w:rFonts w:ascii="Verdana" w:eastAsia="Calibri" w:hAnsi="Verdana" w:cs="Times New Roman"/>
          <w:sz w:val="20"/>
          <w:szCs w:val="20"/>
          <w:lang w:val="en-US"/>
        </w:rPr>
        <w:t>because of the fact that</w:t>
      </w:r>
      <w:proofErr w:type="gramEnd"/>
      <w:r w:rsidRPr="009D6DE8">
        <w:rPr>
          <w:rFonts w:ascii="Verdana" w:eastAsia="Calibri" w:hAnsi="Verdana" w:cs="Times New Roman"/>
          <w:sz w:val="20"/>
          <w:szCs w:val="20"/>
          <w:lang w:val="en-US"/>
        </w:rPr>
        <w:t xml:space="preserve"> the MARAD-group stated in the evaluation that these measures have to be dealt with by the CWSS and/or an expert group.</w:t>
      </w:r>
    </w:p>
    <w:p w14:paraId="32A757F1" w14:textId="77777777" w:rsidR="009D6DE8" w:rsidRPr="009D6DE8" w:rsidRDefault="009D6DE8" w:rsidP="009D6DE8">
      <w:pPr>
        <w:autoSpaceDE w:val="0"/>
        <w:autoSpaceDN w:val="0"/>
        <w:adjustRightInd w:val="0"/>
        <w:spacing w:after="0" w:line="240" w:lineRule="auto"/>
        <w:contextualSpacing/>
        <w:rPr>
          <w:rFonts w:ascii="StagSans-Light" w:eastAsia="Calibri" w:hAnsi="StagSans-Light" w:cs="StagSans-Light"/>
          <w:sz w:val="18"/>
          <w:szCs w:val="18"/>
          <w:lang w:val="en-US"/>
        </w:rPr>
      </w:pPr>
    </w:p>
    <w:p w14:paraId="58E59623" w14:textId="77777777" w:rsidR="009D6DE8" w:rsidRPr="009D6DE8" w:rsidRDefault="009D6DE8" w:rsidP="009D6DE8">
      <w:pPr>
        <w:numPr>
          <w:ilvl w:val="0"/>
          <w:numId w:val="4"/>
        </w:numPr>
        <w:spacing w:after="200" w:line="276" w:lineRule="auto"/>
        <w:contextualSpacing/>
        <w:rPr>
          <w:rFonts w:ascii="Verdana" w:eastAsia="Calibri" w:hAnsi="Verdana" w:cs="Arial"/>
          <w:sz w:val="20"/>
          <w:szCs w:val="20"/>
          <w:lang w:val="en-US"/>
        </w:rPr>
      </w:pPr>
      <w:r w:rsidRPr="009D6DE8">
        <w:rPr>
          <w:rFonts w:ascii="Verdana" w:eastAsia="Calibri" w:hAnsi="Verdana" w:cs="Times New Roman"/>
          <w:sz w:val="20"/>
          <w:szCs w:val="20"/>
          <w:lang w:val="en-US"/>
        </w:rPr>
        <w:t xml:space="preserve">During its discussions in the WSB regarding this evaluation in 2017 with the MARAD-group the WSB has requested the CWSS to organize a stakeholder workshop before the Ministerial Conference in 2018 in Leeuwarden together </w:t>
      </w:r>
      <w:proofErr w:type="gramStart"/>
      <w:r w:rsidRPr="009D6DE8">
        <w:rPr>
          <w:rFonts w:ascii="Verdana" w:eastAsia="Calibri" w:hAnsi="Verdana" w:cs="Times New Roman"/>
          <w:sz w:val="20"/>
          <w:szCs w:val="20"/>
          <w:lang w:val="en-US"/>
        </w:rPr>
        <w:t>with  the</w:t>
      </w:r>
      <w:proofErr w:type="gramEnd"/>
      <w:r w:rsidRPr="009D6DE8">
        <w:rPr>
          <w:rFonts w:ascii="Verdana" w:eastAsia="Calibri" w:hAnsi="Verdana" w:cs="Times New Roman"/>
          <w:sz w:val="20"/>
          <w:szCs w:val="20"/>
          <w:lang w:val="en-US"/>
        </w:rPr>
        <w:t xml:space="preserve"> MARAD-group. Purpose of this workshop should amongst others be “</w:t>
      </w:r>
      <w:r w:rsidRPr="009D6DE8">
        <w:rPr>
          <w:rFonts w:ascii="Verdana" w:eastAsia="Calibri" w:hAnsi="Verdana" w:cs="Arial"/>
          <w:sz w:val="20"/>
          <w:szCs w:val="20"/>
          <w:lang w:val="en-US"/>
        </w:rPr>
        <w:t xml:space="preserve">to inform and to increase awareness on the PSSA”. This workshop has until know not taken place, because of the lack of </w:t>
      </w:r>
      <w:proofErr w:type="gramStart"/>
      <w:r w:rsidRPr="009D6DE8">
        <w:rPr>
          <w:rFonts w:ascii="Verdana" w:eastAsia="Calibri" w:hAnsi="Verdana" w:cs="Arial"/>
          <w:sz w:val="20"/>
          <w:szCs w:val="20"/>
          <w:lang w:val="en-US"/>
        </w:rPr>
        <w:t>sufficient</w:t>
      </w:r>
      <w:proofErr w:type="gramEnd"/>
      <w:r w:rsidRPr="009D6DE8">
        <w:rPr>
          <w:rFonts w:ascii="Verdana" w:eastAsia="Calibri" w:hAnsi="Verdana" w:cs="Arial"/>
          <w:sz w:val="20"/>
          <w:szCs w:val="20"/>
          <w:lang w:val="en-US"/>
        </w:rPr>
        <w:t xml:space="preserve"> participants.</w:t>
      </w:r>
    </w:p>
    <w:p w14:paraId="7ABD9188" w14:textId="77777777" w:rsidR="009D6DE8" w:rsidRPr="009D6DE8" w:rsidRDefault="009D6DE8" w:rsidP="009D6DE8">
      <w:pPr>
        <w:spacing w:after="200" w:line="276" w:lineRule="auto"/>
        <w:contextualSpacing/>
        <w:rPr>
          <w:rFonts w:ascii="Verdana" w:eastAsia="Calibri" w:hAnsi="Verdana" w:cs="Arial"/>
          <w:sz w:val="20"/>
          <w:szCs w:val="20"/>
          <w:lang w:val="en-US"/>
        </w:rPr>
      </w:pPr>
    </w:p>
    <w:p w14:paraId="5584FFEC" w14:textId="77777777" w:rsidR="009D6DE8" w:rsidRPr="009D6DE8" w:rsidRDefault="009D6DE8" w:rsidP="009D6DE8">
      <w:pPr>
        <w:numPr>
          <w:ilvl w:val="0"/>
          <w:numId w:val="4"/>
        </w:numPr>
        <w:autoSpaceDE w:val="0"/>
        <w:autoSpaceDN w:val="0"/>
        <w:adjustRightInd w:val="0"/>
        <w:spacing w:after="0" w:line="240" w:lineRule="auto"/>
        <w:contextualSpacing/>
        <w:rPr>
          <w:rFonts w:ascii="Verdana" w:eastAsia="Calibri" w:hAnsi="Verdana" w:cs="HouschkaAltPro-Medium"/>
          <w:sz w:val="20"/>
          <w:szCs w:val="20"/>
          <w:lang w:val="en-US"/>
        </w:rPr>
      </w:pPr>
      <w:r w:rsidRPr="009D6DE8">
        <w:rPr>
          <w:rFonts w:ascii="Verdana" w:eastAsia="Calibri" w:hAnsi="Verdana" w:cs="Times New Roman"/>
          <w:sz w:val="20"/>
          <w:szCs w:val="20"/>
          <w:lang w:val="en-US"/>
        </w:rPr>
        <w:t xml:space="preserve">In the </w:t>
      </w:r>
      <w:r w:rsidRPr="009D6DE8">
        <w:rPr>
          <w:rFonts w:ascii="Verdana" w:eastAsia="Calibri" w:hAnsi="Verdana" w:cs="Times New Roman"/>
          <w:b/>
          <w:sz w:val="20"/>
          <w:szCs w:val="20"/>
          <w:lang w:val="en-US"/>
        </w:rPr>
        <w:t>Declaration of Leeuwarden</w:t>
      </w:r>
      <w:r w:rsidRPr="009D6DE8">
        <w:rPr>
          <w:rFonts w:ascii="Verdana" w:eastAsia="Calibri" w:hAnsi="Verdana" w:cs="Times New Roman"/>
          <w:sz w:val="20"/>
          <w:szCs w:val="20"/>
          <w:lang w:val="en-US"/>
        </w:rPr>
        <w:t xml:space="preserve"> 2018 the Ministers</w:t>
      </w:r>
      <w:r w:rsidRPr="009D6DE8">
        <w:rPr>
          <w:rFonts w:ascii="Verdana" w:eastAsia="Calibri" w:hAnsi="Verdana" w:cs="HouschkaAltPro-DemiBold"/>
          <w:b/>
          <w:bCs/>
          <w:sz w:val="20"/>
          <w:szCs w:val="20"/>
          <w:lang w:val="en-US"/>
        </w:rPr>
        <w:t xml:space="preserve"> </w:t>
      </w:r>
      <w:r w:rsidRPr="009D6DE8">
        <w:rPr>
          <w:rFonts w:ascii="Verdana" w:eastAsia="Calibri" w:hAnsi="Verdana" w:cs="HouschkaAltPro-DemiBold"/>
          <w:bCs/>
          <w:sz w:val="20"/>
          <w:szCs w:val="20"/>
          <w:lang w:val="en-US"/>
        </w:rPr>
        <w:t>“Encourage</w:t>
      </w:r>
      <w:r w:rsidRPr="009D6DE8">
        <w:rPr>
          <w:rFonts w:ascii="Verdana" w:eastAsia="Calibri" w:hAnsi="Verdana" w:cs="HouschkaAltPro-DemiBold"/>
          <w:b/>
          <w:bCs/>
          <w:sz w:val="20"/>
          <w:szCs w:val="20"/>
          <w:lang w:val="en-US"/>
        </w:rPr>
        <w:t xml:space="preserve"> </w:t>
      </w:r>
      <w:r w:rsidRPr="009D6DE8">
        <w:rPr>
          <w:rFonts w:ascii="Verdana" w:eastAsia="Calibri" w:hAnsi="Verdana" w:cs="HouschkaAltPro-Medium"/>
          <w:sz w:val="20"/>
          <w:szCs w:val="20"/>
          <w:lang w:val="en-US"/>
        </w:rPr>
        <w:t xml:space="preserve">the competent national shipping and nature conservation authorities to continue their dialogue in order to achieve an even higher level of safety and cooperation, inter alia by raising the general awareness and information level;”. </w:t>
      </w:r>
    </w:p>
    <w:p w14:paraId="6A5AE1C4" w14:textId="77777777" w:rsidR="009D6DE8" w:rsidRPr="009D6DE8" w:rsidRDefault="009D6DE8" w:rsidP="009D6DE8">
      <w:pPr>
        <w:autoSpaceDE w:val="0"/>
        <w:autoSpaceDN w:val="0"/>
        <w:adjustRightInd w:val="0"/>
        <w:spacing w:after="0" w:line="240" w:lineRule="auto"/>
        <w:rPr>
          <w:rFonts w:ascii="Verdana" w:eastAsia="Calibri" w:hAnsi="Verdana" w:cs="Times New Roman"/>
          <w:sz w:val="20"/>
          <w:szCs w:val="20"/>
          <w:lang w:val="en-US"/>
        </w:rPr>
      </w:pPr>
    </w:p>
    <w:p w14:paraId="3B93FEA9" w14:textId="77777777" w:rsidR="009D6DE8" w:rsidRPr="009D6DE8" w:rsidRDefault="009D6DE8" w:rsidP="009D6DE8">
      <w:pPr>
        <w:spacing w:after="200" w:line="276" w:lineRule="auto"/>
        <w:rPr>
          <w:rFonts w:ascii="Verdana" w:eastAsia="Calibri" w:hAnsi="Verdana" w:cs="Times New Roman"/>
          <w:sz w:val="20"/>
          <w:szCs w:val="20"/>
          <w:lang w:val="en-US"/>
        </w:rPr>
      </w:pPr>
      <w:r w:rsidRPr="009D6DE8">
        <w:rPr>
          <w:rFonts w:ascii="Verdana" w:eastAsia="Calibri" w:hAnsi="Verdana" w:cs="Times New Roman"/>
          <w:sz w:val="20"/>
          <w:szCs w:val="20"/>
          <w:lang w:val="en-US"/>
        </w:rPr>
        <w:t xml:space="preserve">In the first meeting of the new TG-M on the 24th of April 2019 a first discussion was held about the position of the WSB regarding this issue. In the discussion recommendations towards the WSB itself as well as to the maritime authorities were discussed. During the meeting it was noted that the outcome of the German and Dutch investigations into the incident with the MSC Zoë should be used. </w:t>
      </w:r>
    </w:p>
    <w:p w14:paraId="379D66CC" w14:textId="77777777" w:rsidR="009D6DE8" w:rsidRPr="009D6DE8" w:rsidRDefault="009D6DE8" w:rsidP="009D6DE8">
      <w:pPr>
        <w:spacing w:after="200" w:line="276" w:lineRule="auto"/>
        <w:rPr>
          <w:rFonts w:ascii="Verdana" w:eastAsia="Calibri" w:hAnsi="Verdana" w:cs="Times New Roman"/>
          <w:sz w:val="20"/>
          <w:szCs w:val="20"/>
          <w:lang w:val="en-US"/>
        </w:rPr>
      </w:pPr>
      <w:r w:rsidRPr="009D6DE8">
        <w:rPr>
          <w:rFonts w:ascii="Verdana" w:eastAsia="Calibri" w:hAnsi="Verdana" w:cs="Times New Roman"/>
          <w:sz w:val="20"/>
          <w:szCs w:val="20"/>
          <w:lang w:val="en-US"/>
        </w:rPr>
        <w:t xml:space="preserve">The secretary of the WSF as well as the </w:t>
      </w:r>
      <w:proofErr w:type="spellStart"/>
      <w:r w:rsidRPr="009D6DE8">
        <w:rPr>
          <w:rFonts w:ascii="Verdana" w:eastAsia="Calibri" w:hAnsi="Verdana" w:cs="Times New Roman"/>
          <w:sz w:val="20"/>
          <w:szCs w:val="20"/>
          <w:lang w:val="en-US"/>
        </w:rPr>
        <w:t>Waddenvereniging</w:t>
      </w:r>
      <w:proofErr w:type="spellEnd"/>
      <w:r w:rsidRPr="009D6DE8">
        <w:rPr>
          <w:rFonts w:ascii="Verdana" w:eastAsia="Calibri" w:hAnsi="Verdana" w:cs="Times New Roman"/>
          <w:sz w:val="20"/>
          <w:szCs w:val="20"/>
          <w:lang w:val="en-US"/>
        </w:rPr>
        <w:t xml:space="preserve"> were informed about the way the issue was dealt with in the TG-M. Different German and Danish green </w:t>
      </w:r>
      <w:proofErr w:type="spellStart"/>
      <w:r w:rsidRPr="009D6DE8">
        <w:rPr>
          <w:rFonts w:ascii="Verdana" w:eastAsia="Calibri" w:hAnsi="Verdana" w:cs="Times New Roman"/>
          <w:sz w:val="20"/>
          <w:szCs w:val="20"/>
          <w:lang w:val="en-US"/>
        </w:rPr>
        <w:t>ngo’s</w:t>
      </w:r>
      <w:proofErr w:type="spellEnd"/>
      <w:r w:rsidRPr="009D6DE8">
        <w:rPr>
          <w:rFonts w:ascii="Verdana" w:eastAsia="Calibri" w:hAnsi="Verdana" w:cs="Times New Roman"/>
          <w:sz w:val="20"/>
          <w:szCs w:val="20"/>
          <w:lang w:val="en-US"/>
        </w:rPr>
        <w:t xml:space="preserve"> like the NABU, BUND, DOF, DN, WWF and some others were asked about their ideas around this subject. </w:t>
      </w:r>
      <w:proofErr w:type="gramStart"/>
      <w:r w:rsidRPr="009D6DE8">
        <w:rPr>
          <w:rFonts w:ascii="Verdana" w:eastAsia="Calibri" w:hAnsi="Verdana" w:cs="Times New Roman"/>
          <w:sz w:val="20"/>
          <w:szCs w:val="20"/>
          <w:lang w:val="en-US"/>
        </w:rPr>
        <w:t>At the moment</w:t>
      </w:r>
      <w:proofErr w:type="gramEnd"/>
      <w:r w:rsidRPr="009D6DE8">
        <w:rPr>
          <w:rFonts w:ascii="Verdana" w:eastAsia="Calibri" w:hAnsi="Verdana" w:cs="Times New Roman"/>
          <w:sz w:val="20"/>
          <w:szCs w:val="20"/>
          <w:lang w:val="en-US"/>
        </w:rPr>
        <w:t xml:space="preserve"> no input for the discussion is received from their point of view, different green </w:t>
      </w:r>
      <w:proofErr w:type="spellStart"/>
      <w:r w:rsidRPr="009D6DE8">
        <w:rPr>
          <w:rFonts w:ascii="Verdana" w:eastAsia="Calibri" w:hAnsi="Verdana" w:cs="Times New Roman"/>
          <w:sz w:val="20"/>
          <w:szCs w:val="20"/>
          <w:lang w:val="en-US"/>
        </w:rPr>
        <w:t>ngo’s</w:t>
      </w:r>
      <w:proofErr w:type="spellEnd"/>
      <w:r w:rsidRPr="009D6DE8">
        <w:rPr>
          <w:rFonts w:ascii="Verdana" w:eastAsia="Calibri" w:hAnsi="Verdana" w:cs="Times New Roman"/>
          <w:sz w:val="20"/>
          <w:szCs w:val="20"/>
          <w:lang w:val="en-US"/>
        </w:rPr>
        <w:t xml:space="preserve"> are working on a reaction at the moment.</w:t>
      </w:r>
    </w:p>
    <w:p w14:paraId="2C7D6BF0" w14:textId="77777777" w:rsidR="009D6DE8" w:rsidRPr="009D6DE8" w:rsidRDefault="009D6DE8" w:rsidP="009D6DE8">
      <w:pPr>
        <w:spacing w:after="200" w:line="276" w:lineRule="auto"/>
        <w:rPr>
          <w:rFonts w:ascii="Verdana" w:eastAsia="Calibri" w:hAnsi="Verdana" w:cs="Times New Roman"/>
          <w:sz w:val="20"/>
          <w:szCs w:val="20"/>
          <w:lang w:val="en-US"/>
        </w:rPr>
      </w:pPr>
      <w:r w:rsidRPr="009D6DE8">
        <w:rPr>
          <w:rFonts w:ascii="Verdana" w:eastAsia="Calibri" w:hAnsi="Verdana" w:cs="Times New Roman"/>
          <w:sz w:val="20"/>
          <w:szCs w:val="20"/>
          <w:lang w:val="en-US"/>
        </w:rPr>
        <w:lastRenderedPageBreak/>
        <w:t>Also the Dutch House of Representatives (</w:t>
      </w:r>
      <w:proofErr w:type="spellStart"/>
      <w:r w:rsidRPr="009D6DE8">
        <w:rPr>
          <w:rFonts w:ascii="Verdana" w:eastAsia="Calibri" w:hAnsi="Verdana" w:cs="Times New Roman"/>
          <w:sz w:val="20"/>
          <w:szCs w:val="20"/>
          <w:lang w:val="en-US"/>
        </w:rPr>
        <w:t>Tweede</w:t>
      </w:r>
      <w:proofErr w:type="spellEnd"/>
      <w:r w:rsidRPr="009D6DE8">
        <w:rPr>
          <w:rFonts w:ascii="Verdana" w:eastAsia="Calibri" w:hAnsi="Verdana" w:cs="Times New Roman"/>
          <w:sz w:val="20"/>
          <w:szCs w:val="20"/>
          <w:lang w:val="en-US"/>
        </w:rPr>
        <w:t xml:space="preserve"> Kamer) has spoken about the incident with the MSC Zoë on May 14</w:t>
      </w:r>
      <w:r w:rsidRPr="009D6DE8">
        <w:rPr>
          <w:rFonts w:ascii="Verdana" w:eastAsia="Calibri" w:hAnsi="Verdana" w:cs="Times New Roman"/>
          <w:sz w:val="20"/>
          <w:szCs w:val="20"/>
          <w:vertAlign w:val="superscript"/>
          <w:lang w:val="en-US"/>
        </w:rPr>
        <w:t>th</w:t>
      </w:r>
      <w:r w:rsidRPr="009D6DE8">
        <w:rPr>
          <w:rFonts w:ascii="Verdana" w:eastAsia="Calibri" w:hAnsi="Verdana" w:cs="Times New Roman"/>
          <w:sz w:val="20"/>
          <w:szCs w:val="20"/>
          <w:lang w:val="en-US"/>
        </w:rPr>
        <w:t xml:space="preserve"> with the Minister </w:t>
      </w:r>
      <w:proofErr w:type="gramStart"/>
      <w:r w:rsidRPr="009D6DE8">
        <w:rPr>
          <w:rFonts w:ascii="Verdana" w:eastAsia="Calibri" w:hAnsi="Verdana" w:cs="Times New Roman"/>
          <w:sz w:val="20"/>
          <w:szCs w:val="20"/>
          <w:lang w:val="en-US"/>
        </w:rPr>
        <w:t>of  Infrastructure</w:t>
      </w:r>
      <w:proofErr w:type="gramEnd"/>
      <w:r w:rsidRPr="009D6DE8">
        <w:rPr>
          <w:rFonts w:ascii="Verdana" w:eastAsia="Calibri" w:hAnsi="Verdana" w:cs="Times New Roman"/>
          <w:sz w:val="20"/>
          <w:szCs w:val="20"/>
          <w:lang w:val="en-US"/>
        </w:rPr>
        <w:t xml:space="preserve"> and </w:t>
      </w:r>
      <w:proofErr w:type="spellStart"/>
      <w:r w:rsidRPr="009D6DE8">
        <w:rPr>
          <w:rFonts w:ascii="Verdana" w:eastAsia="Calibri" w:hAnsi="Verdana" w:cs="Times New Roman"/>
          <w:sz w:val="20"/>
          <w:szCs w:val="20"/>
          <w:lang w:val="en-US"/>
        </w:rPr>
        <w:t>Watermanagement</w:t>
      </w:r>
      <w:proofErr w:type="spellEnd"/>
      <w:r w:rsidRPr="009D6DE8">
        <w:rPr>
          <w:rFonts w:ascii="Verdana" w:eastAsia="Calibri" w:hAnsi="Verdana" w:cs="Times New Roman"/>
          <w:sz w:val="20"/>
          <w:szCs w:val="20"/>
          <w:lang w:val="en-US"/>
        </w:rPr>
        <w:t xml:space="preserve"> and the minister of Agriculture, Nature and Food Safety. The Minister of infrastructure and </w:t>
      </w:r>
      <w:proofErr w:type="spellStart"/>
      <w:r w:rsidRPr="009D6DE8">
        <w:rPr>
          <w:rFonts w:ascii="Verdana" w:eastAsia="Calibri" w:hAnsi="Verdana" w:cs="Times New Roman"/>
          <w:sz w:val="20"/>
          <w:szCs w:val="20"/>
          <w:lang w:val="en-US"/>
        </w:rPr>
        <w:t>Watermanagement</w:t>
      </w:r>
      <w:proofErr w:type="spellEnd"/>
      <w:r w:rsidRPr="009D6DE8">
        <w:rPr>
          <w:rFonts w:ascii="Verdana" w:eastAsia="Calibri" w:hAnsi="Verdana" w:cs="Times New Roman"/>
          <w:sz w:val="20"/>
          <w:szCs w:val="20"/>
          <w:lang w:val="en-US"/>
        </w:rPr>
        <w:t xml:space="preserve"> made it clear to the House that she will wait the outcome of the different investigations into the cause of the incident with </w:t>
      </w:r>
      <w:proofErr w:type="gramStart"/>
      <w:r w:rsidRPr="009D6DE8">
        <w:rPr>
          <w:rFonts w:ascii="Verdana" w:eastAsia="Calibri" w:hAnsi="Verdana" w:cs="Times New Roman"/>
          <w:sz w:val="20"/>
          <w:szCs w:val="20"/>
          <w:lang w:val="en-US"/>
        </w:rPr>
        <w:t>the  MSC</w:t>
      </w:r>
      <w:proofErr w:type="gramEnd"/>
      <w:r w:rsidRPr="009D6DE8">
        <w:rPr>
          <w:rFonts w:ascii="Verdana" w:eastAsia="Calibri" w:hAnsi="Verdana" w:cs="Times New Roman"/>
          <w:sz w:val="20"/>
          <w:szCs w:val="20"/>
          <w:lang w:val="en-US"/>
        </w:rPr>
        <w:t xml:space="preserve"> Zoë, before making recommendations about adjustments of shipping routes in IMO-perspective. The results of the main investigation </w:t>
      </w:r>
      <w:proofErr w:type="gramStart"/>
      <w:r w:rsidRPr="009D6DE8">
        <w:rPr>
          <w:rFonts w:ascii="Verdana" w:eastAsia="Calibri" w:hAnsi="Verdana" w:cs="Times New Roman"/>
          <w:sz w:val="20"/>
          <w:szCs w:val="20"/>
          <w:lang w:val="en-US"/>
        </w:rPr>
        <w:t>is</w:t>
      </w:r>
      <w:proofErr w:type="gramEnd"/>
      <w:r w:rsidRPr="009D6DE8">
        <w:rPr>
          <w:rFonts w:ascii="Verdana" w:eastAsia="Calibri" w:hAnsi="Verdana" w:cs="Times New Roman"/>
          <w:sz w:val="20"/>
          <w:szCs w:val="20"/>
          <w:lang w:val="en-US"/>
        </w:rPr>
        <w:t xml:space="preserve"> expected no earlier than spring 2020. </w:t>
      </w:r>
    </w:p>
    <w:p w14:paraId="62A2A922" w14:textId="77777777" w:rsidR="009D6DE8" w:rsidRPr="009D6DE8" w:rsidRDefault="009D6DE8" w:rsidP="009D6DE8">
      <w:pPr>
        <w:spacing w:after="200" w:line="276" w:lineRule="auto"/>
        <w:rPr>
          <w:rFonts w:ascii="Verdana" w:eastAsia="Calibri" w:hAnsi="Verdana" w:cs="Times New Roman"/>
          <w:sz w:val="20"/>
          <w:szCs w:val="20"/>
          <w:lang w:val="en-US"/>
        </w:rPr>
      </w:pPr>
      <w:r w:rsidRPr="009D6DE8">
        <w:rPr>
          <w:rFonts w:ascii="Verdana" w:eastAsia="Calibri" w:hAnsi="Verdana" w:cs="Times New Roman"/>
          <w:sz w:val="20"/>
          <w:szCs w:val="20"/>
          <w:lang w:val="en-US"/>
        </w:rPr>
        <w:t xml:space="preserve">Ahead of the results of these investigations the Minister of Infrastructure and </w:t>
      </w:r>
      <w:proofErr w:type="spellStart"/>
      <w:r w:rsidRPr="009D6DE8">
        <w:rPr>
          <w:rFonts w:ascii="Verdana" w:eastAsia="Calibri" w:hAnsi="Verdana" w:cs="Times New Roman"/>
          <w:sz w:val="20"/>
          <w:szCs w:val="20"/>
          <w:lang w:val="en-US"/>
        </w:rPr>
        <w:t>Watermanagement</w:t>
      </w:r>
      <w:proofErr w:type="spellEnd"/>
      <w:r w:rsidRPr="009D6DE8">
        <w:rPr>
          <w:rFonts w:ascii="Verdana" w:eastAsia="Calibri" w:hAnsi="Verdana" w:cs="Times New Roman"/>
          <w:sz w:val="20"/>
          <w:szCs w:val="20"/>
          <w:lang w:val="en-US"/>
        </w:rPr>
        <w:t xml:space="preserve"> has started an investigation into the possibilities of the use of tracing devices on Sea containers. The results are expected in autumn 2019. </w:t>
      </w:r>
    </w:p>
    <w:p w14:paraId="153F5A1E" w14:textId="77777777" w:rsidR="009D6DE8" w:rsidRPr="009D6DE8" w:rsidRDefault="009D6DE8" w:rsidP="009D6DE8">
      <w:pPr>
        <w:spacing w:after="200" w:line="276" w:lineRule="auto"/>
        <w:rPr>
          <w:rFonts w:ascii="Verdana" w:eastAsia="Calibri" w:hAnsi="Verdana" w:cs="Times New Roman"/>
          <w:sz w:val="20"/>
          <w:szCs w:val="20"/>
          <w:lang w:val="en-US"/>
        </w:rPr>
      </w:pPr>
      <w:r w:rsidRPr="009D6DE8">
        <w:rPr>
          <w:rFonts w:ascii="Verdana" w:eastAsia="Calibri" w:hAnsi="Verdana" w:cs="Times New Roman"/>
          <w:sz w:val="20"/>
          <w:szCs w:val="20"/>
          <w:lang w:val="en-US"/>
        </w:rPr>
        <w:t>The WSB is proposed to:</w:t>
      </w:r>
    </w:p>
    <w:p w14:paraId="3A70DF6E" w14:textId="77777777" w:rsidR="009D6DE8" w:rsidRPr="009D6DE8" w:rsidRDefault="009D6DE8" w:rsidP="009D6DE8">
      <w:pPr>
        <w:numPr>
          <w:ilvl w:val="0"/>
          <w:numId w:val="2"/>
        </w:numPr>
        <w:spacing w:after="200" w:line="276" w:lineRule="auto"/>
        <w:contextualSpacing/>
        <w:rPr>
          <w:rFonts w:ascii="Verdana" w:eastAsia="Calibri" w:hAnsi="Verdana" w:cs="Times New Roman"/>
          <w:b/>
          <w:sz w:val="20"/>
          <w:szCs w:val="20"/>
          <w:lang w:val="en-US"/>
        </w:rPr>
      </w:pPr>
      <w:r w:rsidRPr="009D6DE8">
        <w:rPr>
          <w:rFonts w:ascii="Verdana" w:eastAsia="Calibri" w:hAnsi="Verdana" w:cs="Times New Roman"/>
          <w:b/>
          <w:sz w:val="20"/>
          <w:szCs w:val="20"/>
          <w:lang w:val="en-US"/>
        </w:rPr>
        <w:t>Use the former evaluation of the MARAD-group to explore which parts of the operational plans are still relevant to implement by the WSB. Focus should be on the operational plan Awareness and Education where parties like the WSF perhaps can support the implementation. TG-M can be asked to make a concrete proposal.</w:t>
      </w:r>
    </w:p>
    <w:p w14:paraId="17385116" w14:textId="77777777" w:rsidR="009D6DE8" w:rsidRPr="009D6DE8" w:rsidRDefault="009D6DE8" w:rsidP="009D6DE8">
      <w:pPr>
        <w:numPr>
          <w:ilvl w:val="0"/>
          <w:numId w:val="2"/>
        </w:numPr>
        <w:spacing w:after="200" w:line="276" w:lineRule="auto"/>
        <w:contextualSpacing/>
        <w:rPr>
          <w:rFonts w:ascii="Verdana" w:eastAsia="Calibri" w:hAnsi="Verdana" w:cs="Times New Roman"/>
          <w:b/>
          <w:sz w:val="20"/>
          <w:szCs w:val="20"/>
          <w:lang w:val="en-US"/>
        </w:rPr>
      </w:pPr>
      <w:r w:rsidRPr="009D6DE8">
        <w:rPr>
          <w:rFonts w:ascii="Verdana" w:eastAsia="Calibri" w:hAnsi="Verdana" w:cs="Times New Roman"/>
          <w:b/>
          <w:sz w:val="20"/>
          <w:szCs w:val="20"/>
          <w:lang w:val="en-US"/>
        </w:rPr>
        <w:t xml:space="preserve">Express its concern to the MARAD-group on short notice in response to the incident with the MSC Zoë and ask the MARAD-group for an actual overview of the implementation of the other four operational plans with reference to the discussions in 2017 with the WSB. </w:t>
      </w:r>
    </w:p>
    <w:p w14:paraId="668B6F77" w14:textId="77777777" w:rsidR="009D6DE8" w:rsidRPr="009D6DE8" w:rsidRDefault="009D6DE8" w:rsidP="009D6DE8">
      <w:pPr>
        <w:numPr>
          <w:ilvl w:val="0"/>
          <w:numId w:val="2"/>
        </w:numPr>
        <w:spacing w:after="200" w:line="276" w:lineRule="auto"/>
        <w:contextualSpacing/>
        <w:rPr>
          <w:rFonts w:ascii="Verdana" w:eastAsia="Calibri" w:hAnsi="Verdana" w:cs="Times New Roman"/>
          <w:b/>
          <w:sz w:val="20"/>
          <w:szCs w:val="20"/>
          <w:lang w:val="en-US"/>
        </w:rPr>
      </w:pPr>
      <w:r w:rsidRPr="009D6DE8">
        <w:rPr>
          <w:rFonts w:ascii="Verdana" w:eastAsia="Calibri" w:hAnsi="Verdana" w:cs="Times New Roman"/>
          <w:b/>
          <w:sz w:val="20"/>
          <w:szCs w:val="20"/>
          <w:lang w:val="en-US"/>
        </w:rPr>
        <w:t xml:space="preserve">Support measures like for example adjustment of shipping routes for containerships on IMO-level, if the investigations into the incident with the MSC Zoë give reason for such measures. </w:t>
      </w:r>
    </w:p>
    <w:p w14:paraId="0E400419" w14:textId="77777777" w:rsidR="009D6DE8" w:rsidRPr="009D6DE8" w:rsidRDefault="009D6DE8" w:rsidP="009D6DE8">
      <w:pPr>
        <w:numPr>
          <w:ilvl w:val="0"/>
          <w:numId w:val="2"/>
        </w:numPr>
        <w:spacing w:after="200" w:line="276" w:lineRule="auto"/>
        <w:contextualSpacing/>
        <w:rPr>
          <w:rFonts w:ascii="Verdana" w:eastAsia="Calibri" w:hAnsi="Verdana" w:cs="Times New Roman"/>
          <w:b/>
          <w:sz w:val="20"/>
          <w:szCs w:val="20"/>
          <w:lang w:val="en-US"/>
        </w:rPr>
      </w:pPr>
      <w:r w:rsidRPr="009D6DE8">
        <w:rPr>
          <w:rFonts w:ascii="Verdana" w:eastAsia="Calibri" w:hAnsi="Verdana" w:cs="Times New Roman"/>
          <w:b/>
          <w:sz w:val="20"/>
          <w:szCs w:val="20"/>
          <w:lang w:val="en-US"/>
        </w:rPr>
        <w:t>Ask the UNESCO World Heritage Marine Program if common recommendations can be formulated noticing recent shipping incidents, to guarantee a good protection of these special MPA’s.</w:t>
      </w:r>
    </w:p>
    <w:p w14:paraId="48E9DAB8" w14:textId="77777777" w:rsidR="009D6DE8" w:rsidRPr="009D6DE8" w:rsidRDefault="009D6DE8" w:rsidP="009D6DE8">
      <w:pPr>
        <w:spacing w:after="200" w:line="276" w:lineRule="auto"/>
        <w:rPr>
          <w:rFonts w:ascii="Verdana" w:eastAsia="Calibri" w:hAnsi="Verdana" w:cs="Times New Roman"/>
          <w:b/>
          <w:sz w:val="20"/>
          <w:szCs w:val="20"/>
          <w:lang w:val="en-US"/>
        </w:rPr>
      </w:pPr>
      <w:r w:rsidRPr="009D6DE8">
        <w:rPr>
          <w:rFonts w:ascii="Verdana" w:eastAsia="Calibri" w:hAnsi="Verdana" w:cs="Times New Roman"/>
          <w:b/>
          <w:sz w:val="20"/>
          <w:szCs w:val="20"/>
          <w:lang w:val="en-US"/>
        </w:rPr>
        <w:br w:type="page"/>
      </w:r>
    </w:p>
    <w:p w14:paraId="4E78A20E" w14:textId="77777777" w:rsidR="009D6DE8" w:rsidRPr="009D6DE8" w:rsidRDefault="009D6DE8" w:rsidP="009D6DE8">
      <w:pPr>
        <w:spacing w:after="200" w:line="276" w:lineRule="auto"/>
        <w:rPr>
          <w:rFonts w:ascii="Verdana" w:eastAsia="Calibri" w:hAnsi="Verdana" w:cs="Times New Roman"/>
          <w:b/>
          <w:sz w:val="20"/>
          <w:szCs w:val="20"/>
          <w:lang w:val="en-US"/>
        </w:rPr>
      </w:pPr>
      <w:proofErr w:type="gramStart"/>
      <w:r w:rsidRPr="009D6DE8">
        <w:rPr>
          <w:rFonts w:ascii="Verdana" w:eastAsia="Calibri" w:hAnsi="Verdana" w:cs="Times New Roman"/>
          <w:b/>
          <w:sz w:val="20"/>
          <w:szCs w:val="20"/>
          <w:lang w:val="en-US"/>
        </w:rPr>
        <w:lastRenderedPageBreak/>
        <w:t>Appendix  1</w:t>
      </w:r>
      <w:proofErr w:type="gramEnd"/>
      <w:r w:rsidRPr="009D6DE8">
        <w:rPr>
          <w:rFonts w:ascii="Verdana" w:eastAsia="Calibri" w:hAnsi="Verdana" w:cs="Times New Roman"/>
          <w:b/>
          <w:sz w:val="20"/>
          <w:szCs w:val="20"/>
          <w:lang w:val="en-US"/>
        </w:rPr>
        <w:t>. Recommendations WSF on shipping.</w:t>
      </w:r>
    </w:p>
    <w:p w14:paraId="04EDCB6E"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r w:rsidRPr="009D6DE8">
        <w:rPr>
          <w:rFonts w:ascii="Verdana-Bold" w:eastAsia="Calibri" w:hAnsi="Verdana-Bold" w:cs="Verdana-Bold"/>
          <w:b/>
          <w:bCs/>
          <w:color w:val="000000"/>
          <w:sz w:val="20"/>
          <w:szCs w:val="20"/>
          <w:lang w:val="en-US"/>
        </w:rPr>
        <w:t>Main results, recommendations and statements of the WSF working group Shipping &amp; Harbour</w:t>
      </w:r>
    </w:p>
    <w:p w14:paraId="31A1F45B"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p>
    <w:p w14:paraId="2D282625"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r w:rsidRPr="009D6DE8">
        <w:rPr>
          <w:rFonts w:ascii="Verdana-Bold" w:eastAsia="Calibri" w:hAnsi="Verdana-Bold" w:cs="Verdana-Bold"/>
          <w:b/>
          <w:bCs/>
          <w:color w:val="000000"/>
          <w:sz w:val="20"/>
          <w:szCs w:val="20"/>
          <w:lang w:val="en-US"/>
        </w:rPr>
        <w:t>1. Introduction</w:t>
      </w:r>
    </w:p>
    <w:p w14:paraId="784C202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p>
    <w:p w14:paraId="1B7B23CF"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The southern North Sea with its Wadden Sea is characterized by international and short</w:t>
      </w:r>
    </w:p>
    <w:p w14:paraId="5E197E5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sea shipping, recreational yachting, fisheries, ferry traffic and </w:t>
      </w:r>
      <w:proofErr w:type="gramStart"/>
      <w:r w:rsidRPr="009D6DE8">
        <w:rPr>
          <w:rFonts w:ascii="Verdana" w:eastAsia="Calibri" w:hAnsi="Verdana" w:cs="Verdana"/>
          <w:color w:val="000000"/>
          <w:sz w:val="20"/>
          <w:szCs w:val="20"/>
          <w:lang w:val="en-US"/>
        </w:rPr>
        <w:t>off-shore</w:t>
      </w:r>
      <w:proofErr w:type="gramEnd"/>
      <w:r w:rsidRPr="009D6DE8">
        <w:rPr>
          <w:rFonts w:ascii="Verdana" w:eastAsia="Calibri" w:hAnsi="Verdana" w:cs="Verdana"/>
          <w:color w:val="000000"/>
          <w:sz w:val="20"/>
          <w:szCs w:val="20"/>
          <w:lang w:val="en-US"/>
        </w:rPr>
        <w:t xml:space="preserve"> services. The</w:t>
      </w:r>
    </w:p>
    <w:p w14:paraId="1311782D"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traffic lanes directly north of the Wadden Sea, designated as Particularly Sensitive Sea</w:t>
      </w:r>
    </w:p>
    <w:p w14:paraId="203C074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Area (PSSA) and World Heritage Site, make this one of the busiest </w:t>
      </w:r>
      <w:proofErr w:type="spellStart"/>
      <w:r w:rsidRPr="009D6DE8">
        <w:rPr>
          <w:rFonts w:ascii="Verdana" w:eastAsia="Calibri" w:hAnsi="Verdana" w:cs="Verdana"/>
          <w:color w:val="000000"/>
          <w:sz w:val="20"/>
          <w:szCs w:val="20"/>
          <w:lang w:val="en-US"/>
        </w:rPr>
        <w:t>shipping</w:t>
      </w:r>
      <w:proofErr w:type="spellEnd"/>
      <w:r w:rsidRPr="009D6DE8">
        <w:rPr>
          <w:rFonts w:ascii="Verdana" w:eastAsia="Calibri" w:hAnsi="Verdana" w:cs="Verdana"/>
          <w:color w:val="000000"/>
          <w:sz w:val="20"/>
          <w:szCs w:val="20"/>
          <w:lang w:val="en-US"/>
        </w:rPr>
        <w:t xml:space="preserve"> areas</w:t>
      </w:r>
    </w:p>
    <w:p w14:paraId="39EFF9B9"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worldwide.</w:t>
      </w:r>
    </w:p>
    <w:p w14:paraId="464BFA42"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The Wadden Sea Forum has been elaborating on shipping safety issues for a long time.</w:t>
      </w:r>
    </w:p>
    <w:p w14:paraId="6BCC9DD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In the recent past, measures like VTS and VTM came into a </w:t>
      </w:r>
      <w:proofErr w:type="gramStart"/>
      <w:r w:rsidRPr="009D6DE8">
        <w:rPr>
          <w:rFonts w:ascii="Verdana" w:eastAsia="Calibri" w:hAnsi="Verdana" w:cs="Verdana"/>
          <w:color w:val="000000"/>
          <w:sz w:val="20"/>
          <w:szCs w:val="20"/>
          <w:lang w:val="en-US"/>
        </w:rPr>
        <w:t>particular focus</w:t>
      </w:r>
      <w:proofErr w:type="gramEnd"/>
      <w:r w:rsidRPr="009D6DE8">
        <w:rPr>
          <w:rFonts w:ascii="Verdana" w:eastAsia="Calibri" w:hAnsi="Verdana" w:cs="Verdana"/>
          <w:color w:val="000000"/>
          <w:sz w:val="20"/>
          <w:szCs w:val="20"/>
          <w:lang w:val="en-US"/>
        </w:rPr>
        <w:t xml:space="preserve"> as options to</w:t>
      </w:r>
    </w:p>
    <w:p w14:paraId="23CF9E6A"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increase safety standards. There is a growing concern about shipping intensity, in</w:t>
      </w:r>
    </w:p>
    <w:p w14:paraId="6EFD1E99"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proofErr w:type="gramStart"/>
      <w:r w:rsidRPr="009D6DE8">
        <w:rPr>
          <w:rFonts w:ascii="Verdana" w:eastAsia="Calibri" w:hAnsi="Verdana" w:cs="Verdana"/>
          <w:color w:val="000000"/>
          <w:sz w:val="20"/>
          <w:szCs w:val="20"/>
          <w:lang w:val="en-US"/>
        </w:rPr>
        <w:t>particular in</w:t>
      </w:r>
      <w:proofErr w:type="gramEnd"/>
      <w:r w:rsidRPr="009D6DE8">
        <w:rPr>
          <w:rFonts w:ascii="Verdana" w:eastAsia="Calibri" w:hAnsi="Verdana" w:cs="Verdana"/>
          <w:color w:val="000000"/>
          <w:sz w:val="20"/>
          <w:szCs w:val="20"/>
          <w:lang w:val="en-US"/>
        </w:rPr>
        <w:t xml:space="preserve"> the traffic separation schemes adjacent to the Wadden Sea area, in relation</w:t>
      </w:r>
    </w:p>
    <w:p w14:paraId="7F8BC87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to safety and the environment.</w:t>
      </w:r>
    </w:p>
    <w:p w14:paraId="30968B39"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Recent incidents like accidents and near collisions, loss of cargo (deck cargo and</w:t>
      </w:r>
    </w:p>
    <w:p w14:paraId="1A67C54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containers), the developments in the Eemshaven area </w:t>
      </w:r>
      <w:proofErr w:type="gramStart"/>
      <w:r w:rsidRPr="009D6DE8">
        <w:rPr>
          <w:rFonts w:ascii="Verdana" w:eastAsia="Calibri" w:hAnsi="Verdana" w:cs="Verdana"/>
          <w:color w:val="000000"/>
          <w:sz w:val="20"/>
          <w:szCs w:val="20"/>
          <w:lang w:val="en-US"/>
        </w:rPr>
        <w:t>and also</w:t>
      </w:r>
      <w:proofErr w:type="gramEnd"/>
      <w:r w:rsidRPr="009D6DE8">
        <w:rPr>
          <w:rFonts w:ascii="Verdana" w:eastAsia="Calibri" w:hAnsi="Verdana" w:cs="Verdana"/>
          <w:color w:val="000000"/>
          <w:sz w:val="20"/>
          <w:szCs w:val="20"/>
          <w:lang w:val="en-US"/>
        </w:rPr>
        <w:t xml:space="preserve"> the fast developing</w:t>
      </w:r>
    </w:p>
    <w:p w14:paraId="1A07F7C8"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offshore wind farms require a re-evaluation of Vessel Traffic Management (VTM) and an</w:t>
      </w:r>
    </w:p>
    <w:p w14:paraId="3EB975F8"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assessment of what vessel traffic monitoring in the southern North Sea can provide with</w:t>
      </w:r>
    </w:p>
    <w:p w14:paraId="6BEF7B6A"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regard to shipping safety.</w:t>
      </w:r>
    </w:p>
    <w:p w14:paraId="5D5E86EB"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VTM can be described as a guidance advice system and global functional framework for</w:t>
      </w:r>
    </w:p>
    <w:p w14:paraId="0E6AD77D"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all navigable waters, within which VTS may be the central instrument among various</w:t>
      </w:r>
    </w:p>
    <w:p w14:paraId="33D9A26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others. This framework should be supported by information management. The IALA</w:t>
      </w:r>
    </w:p>
    <w:p w14:paraId="3F3790D9"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definition of VTM is:</w:t>
      </w:r>
    </w:p>
    <w:p w14:paraId="51BCA95A" w14:textId="77777777" w:rsidR="009D6DE8" w:rsidRPr="009D6DE8" w:rsidRDefault="009D6DE8" w:rsidP="009D6DE8">
      <w:pPr>
        <w:autoSpaceDE w:val="0"/>
        <w:autoSpaceDN w:val="0"/>
        <w:adjustRightInd w:val="0"/>
        <w:spacing w:after="0" w:line="240" w:lineRule="auto"/>
        <w:rPr>
          <w:rFonts w:ascii="Verdana" w:eastAsia="Calibri" w:hAnsi="Verdana" w:cs="Verdana"/>
          <w:color w:val="808080"/>
          <w:sz w:val="20"/>
          <w:szCs w:val="20"/>
          <w:lang w:val="en-US"/>
        </w:rPr>
      </w:pPr>
      <w:r w:rsidRPr="009D6DE8">
        <w:rPr>
          <w:rFonts w:ascii="Verdana" w:eastAsia="Calibri" w:hAnsi="Verdana" w:cs="Verdana"/>
          <w:color w:val="808080"/>
          <w:sz w:val="20"/>
          <w:szCs w:val="20"/>
          <w:lang w:val="en-US"/>
        </w:rPr>
        <w:t>"…the functional framework of harmonized measures and services to enhance the safety,</w:t>
      </w:r>
    </w:p>
    <w:p w14:paraId="4DB9B756" w14:textId="77777777" w:rsidR="009D6DE8" w:rsidRPr="009D6DE8" w:rsidRDefault="009D6DE8" w:rsidP="009D6DE8">
      <w:pPr>
        <w:autoSpaceDE w:val="0"/>
        <w:autoSpaceDN w:val="0"/>
        <w:adjustRightInd w:val="0"/>
        <w:spacing w:after="0" w:line="240" w:lineRule="auto"/>
        <w:rPr>
          <w:rFonts w:ascii="Verdana" w:eastAsia="Calibri" w:hAnsi="Verdana" w:cs="Verdana"/>
          <w:color w:val="808080"/>
          <w:sz w:val="20"/>
          <w:szCs w:val="20"/>
          <w:lang w:val="en-US"/>
        </w:rPr>
      </w:pPr>
      <w:r w:rsidRPr="009D6DE8">
        <w:rPr>
          <w:rFonts w:ascii="Verdana" w:eastAsia="Calibri" w:hAnsi="Verdana" w:cs="Verdana"/>
          <w:color w:val="808080"/>
          <w:sz w:val="20"/>
          <w:szCs w:val="20"/>
          <w:lang w:val="en-US"/>
        </w:rPr>
        <w:t>security and efficiency of shipping and the protection of the marine environment in all</w:t>
      </w:r>
    </w:p>
    <w:p w14:paraId="68BB4FAE"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808080"/>
          <w:sz w:val="20"/>
          <w:szCs w:val="20"/>
          <w:lang w:val="en-US"/>
        </w:rPr>
        <w:t>navigable waters"</w:t>
      </w:r>
      <w:r w:rsidRPr="009D6DE8">
        <w:rPr>
          <w:rFonts w:ascii="Verdana" w:eastAsia="Calibri" w:hAnsi="Verdana" w:cs="Verdana"/>
          <w:color w:val="000000"/>
          <w:sz w:val="20"/>
          <w:szCs w:val="20"/>
          <w:lang w:val="en-US"/>
        </w:rPr>
        <w:t>.</w:t>
      </w:r>
    </w:p>
    <w:p w14:paraId="74ECC68F"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18"/>
          <w:szCs w:val="18"/>
          <w:lang w:val="en-US"/>
        </w:rPr>
      </w:pPr>
    </w:p>
    <w:p w14:paraId="3A8A61EC"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18"/>
          <w:szCs w:val="18"/>
          <w:lang w:val="en-US"/>
        </w:rPr>
      </w:pPr>
      <w:r w:rsidRPr="009D6DE8">
        <w:rPr>
          <w:rFonts w:ascii="Verdana-Bold" w:eastAsia="Calibri" w:hAnsi="Verdana-Bold" w:cs="Verdana-Bold"/>
          <w:b/>
          <w:bCs/>
          <w:color w:val="000000"/>
          <w:sz w:val="18"/>
          <w:szCs w:val="18"/>
          <w:lang w:val="en-US"/>
        </w:rPr>
        <w:t>2. Analysis of recent developments</w:t>
      </w:r>
    </w:p>
    <w:p w14:paraId="69DB6BE1"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18"/>
          <w:szCs w:val="18"/>
          <w:lang w:val="en-US"/>
        </w:rPr>
      </w:pPr>
      <w:r w:rsidRPr="009D6DE8">
        <w:rPr>
          <w:rFonts w:ascii="Verdana-Bold" w:eastAsia="Calibri" w:hAnsi="Verdana-Bold" w:cs="Verdana-Bold"/>
          <w:b/>
          <w:bCs/>
          <w:color w:val="000000"/>
          <w:sz w:val="18"/>
          <w:szCs w:val="18"/>
          <w:lang w:val="en-US"/>
        </w:rPr>
        <w:t>2.a Shipping developments and cargo</w:t>
      </w:r>
    </w:p>
    <w:p w14:paraId="21C68C14"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p>
    <w:p w14:paraId="58F89FF9"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The North Sea has about 260.000 ship movements (</w:t>
      </w:r>
      <w:r w:rsidRPr="009D6DE8">
        <w:rPr>
          <w:rFonts w:ascii="ArialMT" w:eastAsia="Calibri" w:hAnsi="ArialMT" w:cs="ArialMT"/>
          <w:color w:val="000000"/>
          <w:sz w:val="20"/>
          <w:szCs w:val="20"/>
          <w:lang w:val="en-US"/>
        </w:rPr>
        <w:t xml:space="preserve">˃ </w:t>
      </w:r>
      <w:r w:rsidRPr="009D6DE8">
        <w:rPr>
          <w:rFonts w:ascii="Verdana" w:eastAsia="Calibri" w:hAnsi="Verdana" w:cs="Verdana"/>
          <w:color w:val="000000"/>
          <w:sz w:val="20"/>
          <w:szCs w:val="20"/>
          <w:lang w:val="en-US"/>
        </w:rPr>
        <w:t>300 gross tonnages, GT) annually,</w:t>
      </w:r>
    </w:p>
    <w:p w14:paraId="551E02F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making it one of the busiest seas in the world. Shipping is directed via interconnecting traffic lanes to and from Antwerp, Rotterdam, Amsterdam, Eemshaven, Emden, Wilhelmshaven, Bremerhaven and Hamburg, </w:t>
      </w:r>
      <w:proofErr w:type="gramStart"/>
      <w:r w:rsidRPr="009D6DE8">
        <w:rPr>
          <w:rFonts w:ascii="Verdana" w:eastAsia="Calibri" w:hAnsi="Verdana" w:cs="Verdana"/>
          <w:color w:val="000000"/>
          <w:sz w:val="20"/>
          <w:szCs w:val="20"/>
          <w:lang w:val="en-US"/>
        </w:rPr>
        <w:t>and also</w:t>
      </w:r>
      <w:proofErr w:type="gramEnd"/>
      <w:r w:rsidRPr="009D6DE8">
        <w:rPr>
          <w:rFonts w:ascii="Verdana" w:eastAsia="Calibri" w:hAnsi="Verdana" w:cs="Verdana"/>
          <w:color w:val="000000"/>
          <w:sz w:val="20"/>
          <w:szCs w:val="20"/>
          <w:lang w:val="en-US"/>
        </w:rPr>
        <w:t xml:space="preserve"> to the North (i.e. to pass Skagen) and North East.</w:t>
      </w:r>
    </w:p>
    <w:p w14:paraId="7B6408E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The shipping intensity in the TE-route/ German Bight to these ports amounted in some 50.000 movements in 2010, of which the biggest share was generated by the port of Hamburg. According to the report of the policy document North Sea 2009-2015, the number of ship movements will increase by 14 % to 31% </w:t>
      </w:r>
      <w:proofErr w:type="gramStart"/>
      <w:r w:rsidRPr="009D6DE8">
        <w:rPr>
          <w:rFonts w:ascii="Verdana" w:eastAsia="Calibri" w:hAnsi="Verdana" w:cs="Verdana"/>
          <w:color w:val="000000"/>
          <w:sz w:val="20"/>
          <w:szCs w:val="20"/>
          <w:lang w:val="en-US"/>
        </w:rPr>
        <w:t>in the near future</w:t>
      </w:r>
      <w:proofErr w:type="gramEnd"/>
      <w:r w:rsidRPr="009D6DE8">
        <w:rPr>
          <w:rFonts w:ascii="Verdana" w:eastAsia="Calibri" w:hAnsi="Verdana" w:cs="Verdana"/>
          <w:color w:val="000000"/>
          <w:sz w:val="20"/>
          <w:szCs w:val="20"/>
          <w:lang w:val="en-US"/>
        </w:rPr>
        <w:t>.</w:t>
      </w:r>
    </w:p>
    <w:p w14:paraId="47B683F2"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This busy shipping route is situated at </w:t>
      </w:r>
      <w:proofErr w:type="gramStart"/>
      <w:r w:rsidRPr="009D6DE8">
        <w:rPr>
          <w:rFonts w:ascii="Verdana" w:eastAsia="Calibri" w:hAnsi="Verdana" w:cs="Verdana"/>
          <w:color w:val="000000"/>
          <w:sz w:val="20"/>
          <w:szCs w:val="20"/>
          <w:lang w:val="en-US"/>
        </w:rPr>
        <w:t>a distance of approx.</w:t>
      </w:r>
      <w:proofErr w:type="gramEnd"/>
      <w:r w:rsidRPr="009D6DE8">
        <w:rPr>
          <w:rFonts w:ascii="Verdana" w:eastAsia="Calibri" w:hAnsi="Verdana" w:cs="Verdana"/>
          <w:color w:val="000000"/>
          <w:sz w:val="20"/>
          <w:szCs w:val="20"/>
          <w:lang w:val="en-US"/>
        </w:rPr>
        <w:t xml:space="preserve"> 12 miles north of the</w:t>
      </w:r>
    </w:p>
    <w:p w14:paraId="3FF0C8D6"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Wadden Sea, which has been designated as a PSSA, and of which the Dutch and German</w:t>
      </w:r>
    </w:p>
    <w:p w14:paraId="13557F2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segments have been inscribed in the World Heritage list.</w:t>
      </w:r>
    </w:p>
    <w:p w14:paraId="51FAD01B"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The developments and expansions in Eemshaven, Wilhelmshaven, Cuxhaven, </w:t>
      </w:r>
      <w:proofErr w:type="spellStart"/>
      <w:r w:rsidRPr="009D6DE8">
        <w:rPr>
          <w:rFonts w:ascii="Verdana" w:eastAsia="Calibri" w:hAnsi="Verdana" w:cs="Verdana"/>
          <w:color w:val="000000"/>
          <w:sz w:val="20"/>
          <w:szCs w:val="20"/>
          <w:lang w:val="en-US"/>
        </w:rPr>
        <w:t>Brunsbüttel</w:t>
      </w:r>
      <w:proofErr w:type="spellEnd"/>
    </w:p>
    <w:p w14:paraId="1E0E81B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and Hamburg will cause an increase in the number of tankers, bulk carriers and</w:t>
      </w:r>
    </w:p>
    <w:p w14:paraId="2D92FE28"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containerships approaching the ports. </w:t>
      </w:r>
    </w:p>
    <w:p w14:paraId="7B2D129A"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The capacity of shipping lanes in the estuaries will grow to its limit without a sound</w:t>
      </w:r>
    </w:p>
    <w:p w14:paraId="0B2FA87E"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vessel traffic management in outer waters.</w:t>
      </w:r>
    </w:p>
    <w:p w14:paraId="3E5F97B4"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The volume of container transport and shipment in the North Sea area is expected to</w:t>
      </w:r>
    </w:p>
    <w:p w14:paraId="744BBB7D"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increase, and so will contribute to traffic congestion in the area north of the Wadden Sea.</w:t>
      </w:r>
    </w:p>
    <w:p w14:paraId="1864A838"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nl-NL"/>
        </w:rPr>
      </w:pPr>
    </w:p>
    <w:p w14:paraId="68961EEB"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r w:rsidRPr="009D6DE8">
        <w:rPr>
          <w:rFonts w:ascii="Verdana-Bold" w:eastAsia="Calibri" w:hAnsi="Verdana-Bold" w:cs="Verdana-Bold"/>
          <w:b/>
          <w:bCs/>
          <w:color w:val="000000"/>
          <w:sz w:val="20"/>
          <w:szCs w:val="20"/>
          <w:lang w:val="en-US"/>
        </w:rPr>
        <w:t>2.b Shipping routes</w:t>
      </w:r>
    </w:p>
    <w:p w14:paraId="622D0E83"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p>
    <w:p w14:paraId="75929C1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The main shipping lanes to the north of the Dutch and the Niedersachsen Wadden Sea</w:t>
      </w:r>
    </w:p>
    <w:p w14:paraId="147A2846"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are the so called TE-Route and the Deep Water (DW) Route. The DW-Route is mandatory for ships which are designated according the IMO regulations as Oil, Gas and Chemical tankers &gt;10.000 GT and some chemical tankers &gt;5000 GT.</w:t>
      </w:r>
    </w:p>
    <w:p w14:paraId="2D67AEB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lastRenderedPageBreak/>
        <w:t>Tankers should take the shortest route from the ports to DW-Route and these ships are</w:t>
      </w:r>
    </w:p>
    <w:p w14:paraId="7DA67F8A"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not allowed to take the TE-Route. The development of Eemshaven will cause an increase in crossings between the </w:t>
      </w:r>
      <w:proofErr w:type="spellStart"/>
      <w:r w:rsidRPr="009D6DE8">
        <w:rPr>
          <w:rFonts w:ascii="Verdana" w:eastAsia="Calibri" w:hAnsi="Verdana" w:cs="Verdana"/>
          <w:color w:val="000000"/>
          <w:sz w:val="20"/>
          <w:szCs w:val="20"/>
          <w:lang w:val="en-US"/>
        </w:rPr>
        <w:t>DWRoute</w:t>
      </w:r>
      <w:proofErr w:type="spellEnd"/>
      <w:r w:rsidRPr="009D6DE8">
        <w:rPr>
          <w:rFonts w:ascii="Verdana" w:eastAsia="Calibri" w:hAnsi="Verdana" w:cs="Verdana"/>
          <w:color w:val="000000"/>
          <w:sz w:val="20"/>
          <w:szCs w:val="20"/>
          <w:lang w:val="en-US"/>
        </w:rPr>
        <w:t xml:space="preserve"> and the TE-Route.</w:t>
      </w:r>
    </w:p>
    <w:p w14:paraId="7777C1E6"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Oil tankers and bulk carriers </w:t>
      </w:r>
      <w:proofErr w:type="gramStart"/>
      <w:r w:rsidRPr="009D6DE8">
        <w:rPr>
          <w:rFonts w:ascii="Verdana" w:eastAsia="Calibri" w:hAnsi="Verdana" w:cs="Verdana"/>
          <w:color w:val="000000"/>
          <w:sz w:val="20"/>
          <w:szCs w:val="20"/>
          <w:lang w:val="en-US"/>
        </w:rPr>
        <w:t>have to</w:t>
      </w:r>
      <w:proofErr w:type="gramEnd"/>
      <w:r w:rsidRPr="009D6DE8">
        <w:rPr>
          <w:rFonts w:ascii="Verdana" w:eastAsia="Calibri" w:hAnsi="Verdana" w:cs="Verdana"/>
          <w:color w:val="000000"/>
          <w:sz w:val="20"/>
          <w:szCs w:val="20"/>
          <w:lang w:val="en-US"/>
        </w:rPr>
        <w:t xml:space="preserve"> meet a tidal window because of the special</w:t>
      </w:r>
    </w:p>
    <w:p w14:paraId="48567CA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conditions of the Wadden Sea area with shallow waters, sandbanks and tidal currents.</w:t>
      </w:r>
    </w:p>
    <w:p w14:paraId="38F811DE"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These ships </w:t>
      </w:r>
      <w:proofErr w:type="gramStart"/>
      <w:r w:rsidRPr="009D6DE8">
        <w:rPr>
          <w:rFonts w:ascii="Verdana" w:eastAsia="Calibri" w:hAnsi="Verdana" w:cs="Verdana"/>
          <w:color w:val="000000"/>
          <w:sz w:val="20"/>
          <w:szCs w:val="20"/>
          <w:lang w:val="en-US"/>
        </w:rPr>
        <w:t>have to</w:t>
      </w:r>
      <w:proofErr w:type="gramEnd"/>
      <w:r w:rsidRPr="009D6DE8">
        <w:rPr>
          <w:rFonts w:ascii="Verdana" w:eastAsia="Calibri" w:hAnsi="Verdana" w:cs="Verdana"/>
          <w:color w:val="000000"/>
          <w:sz w:val="20"/>
          <w:szCs w:val="20"/>
          <w:lang w:val="en-US"/>
        </w:rPr>
        <w:t xml:space="preserve"> operate within a limited time window and will pass the TE-Route in</w:t>
      </w:r>
    </w:p>
    <w:p w14:paraId="1FD24246"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such a way that they will arrive at Eemshaven at high tide.</w:t>
      </w:r>
    </w:p>
    <w:p w14:paraId="60453BFD"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Obviously, the risk is still too </w:t>
      </w:r>
      <w:proofErr w:type="gramStart"/>
      <w:r w:rsidRPr="009D6DE8">
        <w:rPr>
          <w:rFonts w:ascii="Verdana" w:eastAsia="Calibri" w:hAnsi="Verdana" w:cs="Verdana"/>
          <w:color w:val="000000"/>
          <w:sz w:val="20"/>
          <w:szCs w:val="20"/>
          <w:lang w:val="en-US"/>
        </w:rPr>
        <w:t>high</w:t>
      </w:r>
      <w:proofErr w:type="gramEnd"/>
      <w:r w:rsidRPr="009D6DE8">
        <w:rPr>
          <w:rFonts w:ascii="Verdana" w:eastAsia="Calibri" w:hAnsi="Verdana" w:cs="Verdana"/>
          <w:color w:val="000000"/>
          <w:sz w:val="20"/>
          <w:szCs w:val="20"/>
          <w:lang w:val="en-US"/>
        </w:rPr>
        <w:t xml:space="preserve"> and any additional risk would be unacceptable in the</w:t>
      </w:r>
    </w:p>
    <w:p w14:paraId="5B1B3A7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Wadden </w:t>
      </w:r>
      <w:proofErr w:type="spellStart"/>
      <w:r w:rsidRPr="009D6DE8">
        <w:rPr>
          <w:rFonts w:ascii="Verdana" w:eastAsia="Calibri" w:hAnsi="Verdana" w:cs="Verdana"/>
          <w:color w:val="000000"/>
          <w:sz w:val="20"/>
          <w:szCs w:val="20"/>
          <w:lang w:val="en-US"/>
        </w:rPr>
        <w:t>SeaThe</w:t>
      </w:r>
      <w:proofErr w:type="spellEnd"/>
      <w:r w:rsidRPr="009D6DE8">
        <w:rPr>
          <w:rFonts w:ascii="Verdana" w:eastAsia="Calibri" w:hAnsi="Verdana" w:cs="Verdana"/>
          <w:color w:val="000000"/>
          <w:sz w:val="20"/>
          <w:szCs w:val="20"/>
          <w:lang w:val="en-US"/>
        </w:rPr>
        <w:t xml:space="preserve"> implementation of </w:t>
      </w:r>
      <w:proofErr w:type="gramStart"/>
      <w:r w:rsidRPr="009D6DE8">
        <w:rPr>
          <w:rFonts w:ascii="Verdana" w:eastAsia="Calibri" w:hAnsi="Verdana" w:cs="Verdana"/>
          <w:color w:val="000000"/>
          <w:sz w:val="20"/>
          <w:szCs w:val="20"/>
          <w:lang w:val="en-US"/>
        </w:rPr>
        <w:t>off-shore</w:t>
      </w:r>
      <w:proofErr w:type="gramEnd"/>
      <w:r w:rsidRPr="009D6DE8">
        <w:rPr>
          <w:rFonts w:ascii="Verdana" w:eastAsia="Calibri" w:hAnsi="Verdana" w:cs="Verdana"/>
          <w:color w:val="000000"/>
          <w:sz w:val="20"/>
          <w:szCs w:val="20"/>
          <w:lang w:val="en-US"/>
        </w:rPr>
        <w:t xml:space="preserve"> wind farms near the main shipping routes</w:t>
      </w:r>
    </w:p>
    <w:p w14:paraId="3E9ED41A"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will also add a considerable additional risk. This begs more careful consideration and the</w:t>
      </w:r>
    </w:p>
    <w:p w14:paraId="6E3BC05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establishment of measures which would compensate for this additional risk (Sylt</w:t>
      </w:r>
    </w:p>
    <w:p w14:paraId="054F7E3D" w14:textId="77777777" w:rsidR="009D6DE8" w:rsidRPr="009D6DE8" w:rsidRDefault="009D6DE8" w:rsidP="009D6DE8">
      <w:pPr>
        <w:autoSpaceDE w:val="0"/>
        <w:autoSpaceDN w:val="0"/>
        <w:adjustRightInd w:val="0"/>
        <w:spacing w:after="0" w:line="240" w:lineRule="auto"/>
        <w:rPr>
          <w:rFonts w:ascii="Verdana" w:eastAsia="Calibri" w:hAnsi="Verdana" w:cs="Verdana"/>
          <w:color w:val="808080"/>
          <w:sz w:val="20"/>
          <w:szCs w:val="20"/>
          <w:lang w:val="en-US"/>
        </w:rPr>
      </w:pPr>
      <w:r w:rsidRPr="009D6DE8">
        <w:rPr>
          <w:rFonts w:ascii="Verdana" w:eastAsia="Calibri" w:hAnsi="Verdana" w:cs="Verdana"/>
          <w:color w:val="000000"/>
          <w:sz w:val="20"/>
          <w:szCs w:val="20"/>
          <w:lang w:val="en-US"/>
        </w:rPr>
        <w:t xml:space="preserve">Declaration 2010, § 36: </w:t>
      </w:r>
      <w:r w:rsidRPr="009D6DE8">
        <w:rPr>
          <w:rFonts w:ascii="Verdana" w:eastAsia="Calibri" w:hAnsi="Verdana" w:cs="Verdana"/>
          <w:color w:val="808080"/>
          <w:sz w:val="20"/>
          <w:szCs w:val="20"/>
          <w:lang w:val="en-US"/>
        </w:rPr>
        <w:t>"Reaffirm the importance of shipping safety with respect to any</w:t>
      </w:r>
    </w:p>
    <w:p w14:paraId="55AAA487" w14:textId="77777777" w:rsidR="009D6DE8" w:rsidRPr="009D6DE8" w:rsidRDefault="009D6DE8" w:rsidP="009D6DE8">
      <w:pPr>
        <w:autoSpaceDE w:val="0"/>
        <w:autoSpaceDN w:val="0"/>
        <w:adjustRightInd w:val="0"/>
        <w:spacing w:after="0" w:line="240" w:lineRule="auto"/>
        <w:rPr>
          <w:rFonts w:ascii="Verdana" w:eastAsia="Calibri" w:hAnsi="Verdana" w:cs="Verdana"/>
          <w:color w:val="808080"/>
          <w:sz w:val="20"/>
          <w:szCs w:val="20"/>
          <w:lang w:val="en-US"/>
        </w:rPr>
      </w:pPr>
      <w:r w:rsidRPr="009D6DE8">
        <w:rPr>
          <w:rFonts w:ascii="Verdana" w:eastAsia="Calibri" w:hAnsi="Verdana" w:cs="Verdana"/>
          <w:color w:val="808080"/>
          <w:sz w:val="20"/>
          <w:szCs w:val="20"/>
          <w:lang w:val="en-US"/>
        </w:rPr>
        <w:t>offshore activity. The safety of shipping in the North Sea Area should be kept at least at</w:t>
      </w:r>
    </w:p>
    <w:p w14:paraId="0E76BBFE" w14:textId="77777777" w:rsidR="009D6DE8" w:rsidRPr="009D6DE8" w:rsidRDefault="009D6DE8" w:rsidP="009D6DE8">
      <w:pPr>
        <w:autoSpaceDE w:val="0"/>
        <w:autoSpaceDN w:val="0"/>
        <w:adjustRightInd w:val="0"/>
        <w:spacing w:after="0" w:line="240" w:lineRule="auto"/>
        <w:rPr>
          <w:rFonts w:ascii="Verdana" w:eastAsia="Calibri" w:hAnsi="Verdana" w:cs="Verdana"/>
          <w:color w:val="808080"/>
          <w:sz w:val="20"/>
          <w:szCs w:val="20"/>
          <w:lang w:val="en-US"/>
        </w:rPr>
      </w:pPr>
      <w:r w:rsidRPr="009D6DE8">
        <w:rPr>
          <w:rFonts w:ascii="Verdana" w:eastAsia="Calibri" w:hAnsi="Verdana" w:cs="Verdana"/>
          <w:color w:val="808080"/>
          <w:sz w:val="20"/>
          <w:szCs w:val="20"/>
          <w:lang w:val="en-US"/>
        </w:rPr>
        <w:t>the present level, irrespective of which kind of offshore development might occur, and</w:t>
      </w:r>
    </w:p>
    <w:p w14:paraId="7C16B6CB" w14:textId="77777777" w:rsidR="009D6DE8" w:rsidRPr="009D6DE8" w:rsidRDefault="009D6DE8" w:rsidP="009D6DE8">
      <w:pPr>
        <w:autoSpaceDE w:val="0"/>
        <w:autoSpaceDN w:val="0"/>
        <w:adjustRightInd w:val="0"/>
        <w:spacing w:after="0" w:line="240" w:lineRule="auto"/>
        <w:rPr>
          <w:rFonts w:ascii="Verdana-Italic" w:eastAsia="Calibri" w:hAnsi="Verdana-Italic" w:cs="Verdana-Italic"/>
          <w:i/>
          <w:iCs/>
          <w:color w:val="000000"/>
          <w:sz w:val="20"/>
          <w:szCs w:val="20"/>
          <w:lang w:val="en-US"/>
        </w:rPr>
      </w:pPr>
      <w:r w:rsidRPr="009D6DE8">
        <w:rPr>
          <w:rFonts w:ascii="Verdana" w:eastAsia="Calibri" w:hAnsi="Verdana" w:cs="Verdana"/>
          <w:color w:val="808080"/>
          <w:sz w:val="20"/>
          <w:szCs w:val="20"/>
          <w:lang w:val="en-US"/>
        </w:rPr>
        <w:t>where feasible be enhanced."</w:t>
      </w:r>
      <w:r w:rsidRPr="009D6DE8">
        <w:rPr>
          <w:rFonts w:ascii="Verdana" w:eastAsia="Calibri" w:hAnsi="Verdana" w:cs="Verdana"/>
          <w:color w:val="000000"/>
          <w:sz w:val="20"/>
          <w:szCs w:val="20"/>
          <w:lang w:val="en-US"/>
        </w:rPr>
        <w:t>)</w:t>
      </w:r>
      <w:r w:rsidRPr="009D6DE8">
        <w:rPr>
          <w:rFonts w:ascii="Verdana-Italic" w:eastAsia="Calibri" w:hAnsi="Verdana-Italic" w:cs="Verdana-Italic"/>
          <w:i/>
          <w:iCs/>
          <w:color w:val="000000"/>
          <w:sz w:val="20"/>
          <w:szCs w:val="20"/>
          <w:lang w:val="en-US"/>
        </w:rPr>
        <w:t>.</w:t>
      </w:r>
    </w:p>
    <w:p w14:paraId="0E6F7A71"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p>
    <w:p w14:paraId="65B8FBB8"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r w:rsidRPr="009D6DE8">
        <w:rPr>
          <w:rFonts w:ascii="Verdana-Bold" w:eastAsia="Calibri" w:hAnsi="Verdana-Bold" w:cs="Verdana-Bold"/>
          <w:b/>
          <w:bCs/>
          <w:color w:val="000000"/>
          <w:sz w:val="20"/>
          <w:szCs w:val="20"/>
          <w:lang w:val="en-US"/>
        </w:rPr>
        <w:t>3. Recommendations</w:t>
      </w:r>
    </w:p>
    <w:p w14:paraId="049DA44E"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p>
    <w:p w14:paraId="2EB4EB60"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Recognizing the present and future developments with envisaged increasing risks to the</w:t>
      </w:r>
    </w:p>
    <w:p w14:paraId="6DB68DB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Wadden Sea, the working group Shipping &amp; Harbour of the Wadden Sea Forum</w:t>
      </w:r>
    </w:p>
    <w:p w14:paraId="0F67055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recommends addressing the further needs in shipping safety to the Trilateral Wadden</w:t>
      </w:r>
    </w:p>
    <w:p w14:paraId="7E44911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Sea Cooperation.</w:t>
      </w:r>
    </w:p>
    <w:p w14:paraId="277E882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It is recommended that the 12</w:t>
      </w:r>
      <w:r w:rsidRPr="009D6DE8">
        <w:rPr>
          <w:rFonts w:ascii="Verdana" w:eastAsia="Calibri" w:hAnsi="Verdana" w:cs="Verdana"/>
          <w:color w:val="000000"/>
          <w:sz w:val="13"/>
          <w:szCs w:val="13"/>
          <w:lang w:val="en-US"/>
        </w:rPr>
        <w:t xml:space="preserve">th </w:t>
      </w:r>
      <w:r w:rsidRPr="009D6DE8">
        <w:rPr>
          <w:rFonts w:ascii="Verdana" w:eastAsia="Calibri" w:hAnsi="Verdana" w:cs="Verdana"/>
          <w:color w:val="000000"/>
          <w:sz w:val="20"/>
          <w:szCs w:val="20"/>
          <w:lang w:val="en-US"/>
        </w:rPr>
        <w:t>Trilateral Governmental Conference on the Protection of</w:t>
      </w:r>
    </w:p>
    <w:p w14:paraId="3C392824"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the Wadden Sea on 5 February 2014 in </w:t>
      </w:r>
      <w:proofErr w:type="spellStart"/>
      <w:r w:rsidRPr="009D6DE8">
        <w:rPr>
          <w:rFonts w:ascii="Verdana" w:eastAsia="Calibri" w:hAnsi="Verdana" w:cs="Verdana"/>
          <w:color w:val="000000"/>
          <w:sz w:val="20"/>
          <w:szCs w:val="20"/>
          <w:lang w:val="en-US"/>
        </w:rPr>
        <w:t>Tønder</w:t>
      </w:r>
      <w:proofErr w:type="spellEnd"/>
      <w:r w:rsidRPr="009D6DE8">
        <w:rPr>
          <w:rFonts w:ascii="Verdana" w:eastAsia="Calibri" w:hAnsi="Verdana" w:cs="Verdana"/>
          <w:color w:val="000000"/>
          <w:sz w:val="20"/>
          <w:szCs w:val="20"/>
          <w:lang w:val="en-US"/>
        </w:rPr>
        <w:t xml:space="preserve"> adopts the document.</w:t>
      </w:r>
    </w:p>
    <w:p w14:paraId="77C5B1D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The working group recommends developing a trilateral system for vessel-traffic</w:t>
      </w:r>
    </w:p>
    <w:p w14:paraId="76453B6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monitoring in the German Bight with the aims </w:t>
      </w:r>
      <w:proofErr w:type="gramStart"/>
      <w:r w:rsidRPr="009D6DE8">
        <w:rPr>
          <w:rFonts w:ascii="Verdana" w:eastAsia="Calibri" w:hAnsi="Verdana" w:cs="Verdana"/>
          <w:color w:val="000000"/>
          <w:sz w:val="20"/>
          <w:szCs w:val="20"/>
          <w:lang w:val="en-US"/>
        </w:rPr>
        <w:t>of:</w:t>
      </w:r>
      <w:proofErr w:type="gramEnd"/>
      <w:r w:rsidRPr="009D6DE8">
        <w:rPr>
          <w:rFonts w:ascii="Verdana" w:eastAsia="Calibri" w:hAnsi="Verdana" w:cs="Verdana"/>
          <w:color w:val="000000"/>
          <w:sz w:val="20"/>
          <w:szCs w:val="20"/>
          <w:lang w:val="en-US"/>
        </w:rPr>
        <w:t xml:space="preserve"> ensuring strict compliance with existing</w:t>
      </w:r>
    </w:p>
    <w:p w14:paraId="5903FF2F"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rules; preventing dangerous situations; immediate intervention when a dangerous</w:t>
      </w:r>
    </w:p>
    <w:p w14:paraId="09618D29"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situation develops despite all efforts to prevent it; and, overall contributing to the</w:t>
      </w:r>
    </w:p>
    <w:p w14:paraId="7E7124A0"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implementation of § 36 Sylt Declaration.</w:t>
      </w:r>
    </w:p>
    <w:p w14:paraId="5596F9F2"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This system will build on best practices of vessel management in estuaries and harbour</w:t>
      </w:r>
    </w:p>
    <w:p w14:paraId="1BFFA17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approaches for further voluntary use in the main shipping routes, to support safe and</w:t>
      </w:r>
    </w:p>
    <w:p w14:paraId="38E12E70"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efficient vessel handling. A close cooperation between shipping and port authorities,</w:t>
      </w:r>
    </w:p>
    <w:p w14:paraId="31BF55FB"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coast guard and ship owners will contribute to the enhancement of the system.</w:t>
      </w:r>
    </w:p>
    <w:p w14:paraId="1452491D"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An enhanced vessel monitoring system will enable the coastguards or any other</w:t>
      </w:r>
    </w:p>
    <w:p w14:paraId="33CBA99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competent administration, to monitor safety of navigation and adherence to the</w:t>
      </w:r>
    </w:p>
    <w:p w14:paraId="2735C758"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international rules and it will provide safety information to shipping, particularly in</w:t>
      </w:r>
    </w:p>
    <w:p w14:paraId="552D4B5E"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crossings of the DW and TE route of the TSS and in harbour approaches.</w:t>
      </w:r>
    </w:p>
    <w:p w14:paraId="45B12B2B"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proofErr w:type="gramStart"/>
      <w:r w:rsidRPr="009D6DE8">
        <w:rPr>
          <w:rFonts w:ascii="Verdana" w:eastAsia="Calibri" w:hAnsi="Verdana" w:cs="Verdana"/>
          <w:color w:val="000000"/>
          <w:sz w:val="20"/>
          <w:szCs w:val="20"/>
          <w:lang w:val="en-US"/>
        </w:rPr>
        <w:t>In particular, it</w:t>
      </w:r>
      <w:proofErr w:type="gramEnd"/>
      <w:r w:rsidRPr="009D6DE8">
        <w:rPr>
          <w:rFonts w:ascii="Verdana" w:eastAsia="Calibri" w:hAnsi="Verdana" w:cs="Verdana"/>
          <w:color w:val="000000"/>
          <w:sz w:val="20"/>
          <w:szCs w:val="20"/>
          <w:lang w:val="en-US"/>
        </w:rPr>
        <w:t xml:space="preserve"> recommends:</w:t>
      </w:r>
    </w:p>
    <w:p w14:paraId="38D1D82E"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A more comprehensive monitoring of ship traffic using and crossing the traffic</w:t>
      </w:r>
    </w:p>
    <w:p w14:paraId="655F2218"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separation schemes;</w:t>
      </w:r>
    </w:p>
    <w:p w14:paraId="0DABD434"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 xml:space="preserve">Implementation of an </w:t>
      </w:r>
      <w:proofErr w:type="gramStart"/>
      <w:r w:rsidRPr="009D6DE8">
        <w:rPr>
          <w:rFonts w:ascii="Verdana" w:eastAsia="Calibri" w:hAnsi="Verdana" w:cs="Verdana"/>
          <w:color w:val="000000"/>
          <w:sz w:val="20"/>
          <w:szCs w:val="20"/>
          <w:lang w:val="en-US"/>
        </w:rPr>
        <w:t>area-covering</w:t>
      </w:r>
      <w:proofErr w:type="gramEnd"/>
      <w:r w:rsidRPr="009D6DE8">
        <w:rPr>
          <w:rFonts w:ascii="Verdana" w:eastAsia="Calibri" w:hAnsi="Verdana" w:cs="Verdana"/>
          <w:color w:val="000000"/>
          <w:sz w:val="20"/>
          <w:szCs w:val="20"/>
          <w:lang w:val="en-US"/>
        </w:rPr>
        <w:t xml:space="preserve"> AIS and VTS from Northern Denmark to the</w:t>
      </w:r>
    </w:p>
    <w:p w14:paraId="13F88E6F"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South of The Netherlands;</w:t>
      </w:r>
    </w:p>
    <w:p w14:paraId="417CED00"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Combining cooperative and non-cooperative monitoring systems at best technique</w:t>
      </w:r>
    </w:p>
    <w:p w14:paraId="709CE71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standards to increase the control system;</w:t>
      </w:r>
    </w:p>
    <w:p w14:paraId="4E59A815"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Establishing reporting or calling in points (CIP) at places where ships are leaving</w:t>
      </w:r>
    </w:p>
    <w:p w14:paraId="609201E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or entering a vessel traffic scheme;</w:t>
      </w:r>
    </w:p>
    <w:p w14:paraId="5C60A1D6"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 xml:space="preserve">Establishing a north to south lane (v/v) between the </w:t>
      </w:r>
      <w:proofErr w:type="gramStart"/>
      <w:r w:rsidRPr="009D6DE8">
        <w:rPr>
          <w:rFonts w:ascii="Verdana" w:eastAsia="Calibri" w:hAnsi="Verdana" w:cs="Verdana"/>
          <w:color w:val="000000"/>
          <w:sz w:val="20"/>
          <w:szCs w:val="20"/>
          <w:lang w:val="en-US"/>
        </w:rPr>
        <w:t>Deep Water</w:t>
      </w:r>
      <w:proofErr w:type="gramEnd"/>
      <w:r w:rsidRPr="009D6DE8">
        <w:rPr>
          <w:rFonts w:ascii="Verdana" w:eastAsia="Calibri" w:hAnsi="Verdana" w:cs="Verdana"/>
          <w:color w:val="000000"/>
          <w:sz w:val="20"/>
          <w:szCs w:val="20"/>
          <w:lang w:val="en-US"/>
        </w:rPr>
        <w:t xml:space="preserve"> Route and the TE</w:t>
      </w:r>
    </w:p>
    <w:p w14:paraId="022D6630"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Route (v/v), which vessels have to use when leaving the </w:t>
      </w:r>
      <w:proofErr w:type="gramStart"/>
      <w:r w:rsidRPr="009D6DE8">
        <w:rPr>
          <w:rFonts w:ascii="Verdana" w:eastAsia="Calibri" w:hAnsi="Verdana" w:cs="Verdana"/>
          <w:color w:val="000000"/>
          <w:sz w:val="20"/>
          <w:szCs w:val="20"/>
          <w:lang w:val="en-US"/>
        </w:rPr>
        <w:t>Deep Water</w:t>
      </w:r>
      <w:proofErr w:type="gramEnd"/>
      <w:r w:rsidRPr="009D6DE8">
        <w:rPr>
          <w:rFonts w:ascii="Verdana" w:eastAsia="Calibri" w:hAnsi="Verdana" w:cs="Verdana"/>
          <w:color w:val="000000"/>
          <w:sz w:val="20"/>
          <w:szCs w:val="20"/>
          <w:lang w:val="en-US"/>
        </w:rPr>
        <w:t xml:space="preserve"> Route</w:t>
      </w:r>
    </w:p>
    <w:p w14:paraId="22B5F1F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destined for, or leaving from ports in the Wadden Sea Region;</w:t>
      </w:r>
    </w:p>
    <w:p w14:paraId="390F6E5D"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Ensuring there will be ample room between wind farms, traffic separation</w:t>
      </w:r>
    </w:p>
    <w:p w14:paraId="2009BF07"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schemes and anchorage areas;</w:t>
      </w:r>
    </w:p>
    <w:p w14:paraId="30F22FD5"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Management and monitoring of the tidal windows in the Wadden Sea area and</w:t>
      </w:r>
    </w:p>
    <w:p w14:paraId="5621D25F"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agreement on a protocol between the relevant authorities for the admittance of</w:t>
      </w:r>
    </w:p>
    <w:p w14:paraId="6A90781A"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approaching vessels.</w:t>
      </w:r>
    </w:p>
    <w:p w14:paraId="435C655F"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Expansion of emergency towing capacity in the Wadden Sea Region;</w:t>
      </w:r>
    </w:p>
    <w:p w14:paraId="4AA9C4E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lastRenderedPageBreak/>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Introduction of a trilateral vessel traffic management system (VTM) in the Wadden</w:t>
      </w:r>
    </w:p>
    <w:p w14:paraId="6DF2BDA2"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Sea Region as a pilot initiative for regional seas;</w:t>
      </w:r>
    </w:p>
    <w:p w14:paraId="1461DE26"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 xml:space="preserve">Establishment of a transnational maritime operation </w:t>
      </w:r>
      <w:proofErr w:type="spellStart"/>
      <w:r w:rsidRPr="009D6DE8">
        <w:rPr>
          <w:rFonts w:ascii="Verdana" w:eastAsia="Calibri" w:hAnsi="Verdana" w:cs="Verdana"/>
          <w:color w:val="000000"/>
          <w:sz w:val="20"/>
          <w:szCs w:val="20"/>
          <w:lang w:val="en-US"/>
        </w:rPr>
        <w:t>centre</w:t>
      </w:r>
      <w:proofErr w:type="spellEnd"/>
      <w:r w:rsidRPr="009D6DE8">
        <w:rPr>
          <w:rFonts w:ascii="Verdana" w:eastAsia="Calibri" w:hAnsi="Verdana" w:cs="Verdana"/>
          <w:color w:val="000000"/>
          <w:sz w:val="20"/>
          <w:szCs w:val="20"/>
          <w:lang w:val="en-US"/>
        </w:rPr>
        <w:t xml:space="preserve"> for monitoring and</w:t>
      </w:r>
    </w:p>
    <w:p w14:paraId="099419A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control.</w:t>
      </w:r>
    </w:p>
    <w:p w14:paraId="11A98200"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p>
    <w:p w14:paraId="2EECFB6A"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Besides monitoring and management in shipping safety, additional measures will</w:t>
      </w:r>
    </w:p>
    <w:p w14:paraId="5475DAF0"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 xml:space="preserve">increase </w:t>
      </w:r>
      <w:proofErr w:type="gramStart"/>
      <w:r w:rsidRPr="009D6DE8">
        <w:rPr>
          <w:rFonts w:ascii="Verdana" w:eastAsia="Calibri" w:hAnsi="Verdana" w:cs="Verdana"/>
          <w:color w:val="000000"/>
          <w:sz w:val="20"/>
          <w:szCs w:val="20"/>
          <w:lang w:val="en-US"/>
        </w:rPr>
        <w:t>environmental</w:t>
      </w:r>
      <w:proofErr w:type="gramEnd"/>
      <w:r w:rsidRPr="009D6DE8">
        <w:rPr>
          <w:rFonts w:ascii="Verdana" w:eastAsia="Calibri" w:hAnsi="Verdana" w:cs="Verdana"/>
          <w:color w:val="000000"/>
          <w:sz w:val="20"/>
          <w:szCs w:val="20"/>
          <w:lang w:val="en-US"/>
        </w:rPr>
        <w:t xml:space="preserve"> friendly shipping standards. Therefore, it is also recommended to</w:t>
      </w:r>
    </w:p>
    <w:p w14:paraId="485D035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actively strive for/support</w:t>
      </w:r>
    </w:p>
    <w:p w14:paraId="335574B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Application of the Bonn Agreement;</w:t>
      </w:r>
    </w:p>
    <w:p w14:paraId="706ABFEE"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Application of the EU Maritime Transport Policy (according to goals and</w:t>
      </w:r>
    </w:p>
    <w:p w14:paraId="4A52038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recommendations of Commission);</w:t>
      </w:r>
    </w:p>
    <w:p w14:paraId="475EF5E3"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Application of the Ballast Water Convention;</w:t>
      </w:r>
    </w:p>
    <w:p w14:paraId="210BF21D"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The Convention on anti-fouling systems, IMO regulations;</w:t>
      </w:r>
    </w:p>
    <w:p w14:paraId="6254048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SymbolMT" w:eastAsia="SymbolMT" w:hAnsi="Verdana-Bold" w:cs="SymbolMT" w:hint="eastAsia"/>
          <w:color w:val="000000"/>
          <w:sz w:val="20"/>
          <w:szCs w:val="20"/>
          <w:lang w:val="nl-NL"/>
        </w:rPr>
        <w:t></w:t>
      </w:r>
      <w:r w:rsidRPr="009D6DE8">
        <w:rPr>
          <w:rFonts w:ascii="SymbolMT" w:eastAsia="SymbolMT" w:hAnsi="Verdana-Bold" w:cs="SymbolMT"/>
          <w:color w:val="000000"/>
          <w:sz w:val="20"/>
          <w:szCs w:val="20"/>
          <w:lang w:val="en-US"/>
        </w:rPr>
        <w:t xml:space="preserve"> </w:t>
      </w:r>
      <w:r w:rsidRPr="009D6DE8">
        <w:rPr>
          <w:rFonts w:ascii="Verdana" w:eastAsia="Calibri" w:hAnsi="Verdana" w:cs="Verdana"/>
          <w:color w:val="000000"/>
          <w:sz w:val="20"/>
          <w:szCs w:val="20"/>
          <w:lang w:val="en-US"/>
        </w:rPr>
        <w:t>An action plan to deal with micro plastic pollution.</w:t>
      </w:r>
    </w:p>
    <w:p w14:paraId="4C3F49AC"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p>
    <w:p w14:paraId="32FA2B05" w14:textId="77777777" w:rsidR="009D6DE8" w:rsidRPr="009D6DE8" w:rsidRDefault="009D6DE8" w:rsidP="009D6DE8">
      <w:pPr>
        <w:autoSpaceDE w:val="0"/>
        <w:autoSpaceDN w:val="0"/>
        <w:adjustRightInd w:val="0"/>
        <w:spacing w:after="0" w:line="240" w:lineRule="auto"/>
        <w:rPr>
          <w:rFonts w:ascii="Verdana-Bold" w:eastAsia="Calibri" w:hAnsi="Verdana-Bold" w:cs="Verdana-Bold"/>
          <w:b/>
          <w:bCs/>
          <w:color w:val="000000"/>
          <w:sz w:val="20"/>
          <w:szCs w:val="20"/>
          <w:lang w:val="en-US"/>
        </w:rPr>
      </w:pPr>
      <w:r w:rsidRPr="009D6DE8">
        <w:rPr>
          <w:rFonts w:ascii="Verdana-Bold" w:eastAsia="Calibri" w:hAnsi="Verdana-Bold" w:cs="Verdana-Bold"/>
          <w:b/>
          <w:bCs/>
          <w:color w:val="000000"/>
          <w:sz w:val="20"/>
          <w:szCs w:val="20"/>
          <w:lang w:val="en-US"/>
        </w:rPr>
        <w:t>4. Conclusions</w:t>
      </w:r>
    </w:p>
    <w:p w14:paraId="425128FF"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p>
    <w:p w14:paraId="3E9E91B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With a sound trilateral Vessel Monitoring system and the introduction of a VTM system</w:t>
      </w:r>
    </w:p>
    <w:p w14:paraId="64499DA1"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for the entire area, the safety level for man and environment can be improved. Guidance</w:t>
      </w:r>
    </w:p>
    <w:p w14:paraId="77311C80"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for shipping in the area should be carried out on a multidisciplinary level between the</w:t>
      </w:r>
    </w:p>
    <w:p w14:paraId="321F53BC"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coastguards, other control stations and port and river authorities. It will have a positive</w:t>
      </w:r>
    </w:p>
    <w:p w14:paraId="76DC293D" w14:textId="77777777" w:rsidR="009D6DE8" w:rsidRPr="009D6DE8" w:rsidRDefault="009D6DE8" w:rsidP="009D6DE8">
      <w:pPr>
        <w:autoSpaceDE w:val="0"/>
        <w:autoSpaceDN w:val="0"/>
        <w:adjustRightInd w:val="0"/>
        <w:spacing w:after="0" w:line="240" w:lineRule="auto"/>
        <w:rPr>
          <w:rFonts w:ascii="Verdana" w:eastAsia="Calibri" w:hAnsi="Verdana" w:cs="Verdana"/>
          <w:color w:val="000000"/>
          <w:sz w:val="20"/>
          <w:szCs w:val="20"/>
          <w:lang w:val="en-US"/>
        </w:rPr>
      </w:pPr>
      <w:r w:rsidRPr="009D6DE8">
        <w:rPr>
          <w:rFonts w:ascii="Verdana" w:eastAsia="Calibri" w:hAnsi="Verdana" w:cs="Verdana"/>
          <w:color w:val="000000"/>
          <w:sz w:val="20"/>
          <w:szCs w:val="20"/>
          <w:lang w:val="en-US"/>
        </w:rPr>
        <w:t>influence on shipping and industry, will enhance safety standards and will acknowledge</w:t>
      </w:r>
    </w:p>
    <w:p w14:paraId="7726F01C" w14:textId="77777777" w:rsidR="009D6DE8" w:rsidRPr="009D6DE8" w:rsidRDefault="009D6DE8" w:rsidP="009D6DE8">
      <w:pPr>
        <w:spacing w:after="200" w:line="276" w:lineRule="auto"/>
        <w:rPr>
          <w:rFonts w:ascii="Verdana" w:eastAsia="Calibri" w:hAnsi="Verdana" w:cs="Times New Roman"/>
          <w:b/>
          <w:sz w:val="20"/>
          <w:szCs w:val="20"/>
          <w:lang w:val="en-US"/>
        </w:rPr>
      </w:pPr>
      <w:r w:rsidRPr="009D6DE8">
        <w:rPr>
          <w:rFonts w:ascii="Verdana" w:eastAsia="Calibri" w:hAnsi="Verdana" w:cs="Verdana"/>
          <w:color w:val="000000"/>
          <w:sz w:val="20"/>
          <w:szCs w:val="20"/>
          <w:lang w:val="en-US"/>
        </w:rPr>
        <w:t>the protection of the vulnerable Wadden Sea nature reserve and World Heritage Site.</w:t>
      </w:r>
      <w:r w:rsidRPr="009D6DE8">
        <w:rPr>
          <w:rFonts w:ascii="Verdana" w:eastAsia="Calibri" w:hAnsi="Verdana" w:cs="Times New Roman"/>
          <w:b/>
          <w:sz w:val="20"/>
          <w:szCs w:val="20"/>
          <w:lang w:val="en-US"/>
        </w:rPr>
        <w:br w:type="page"/>
      </w:r>
    </w:p>
    <w:p w14:paraId="2BD65231" w14:textId="77777777" w:rsidR="009D6DE8" w:rsidRPr="009D6DE8" w:rsidRDefault="009D6DE8" w:rsidP="009D6DE8">
      <w:pPr>
        <w:spacing w:after="200" w:line="360" w:lineRule="auto"/>
        <w:rPr>
          <w:rFonts w:ascii="Verdana" w:eastAsia="Calibri" w:hAnsi="Verdana" w:cs="Times New Roman"/>
          <w:b/>
          <w:sz w:val="20"/>
          <w:szCs w:val="20"/>
          <w:lang w:val="nl-NL"/>
        </w:rPr>
      </w:pPr>
      <w:r w:rsidRPr="009D6DE8">
        <w:rPr>
          <w:rFonts w:ascii="Verdana" w:eastAsia="Calibri" w:hAnsi="Verdana" w:cs="Times New Roman"/>
          <w:b/>
          <w:sz w:val="20"/>
          <w:szCs w:val="20"/>
          <w:lang w:val="nl-NL"/>
        </w:rPr>
        <w:lastRenderedPageBreak/>
        <w:t>Appendix 2. Evaluation operational plans June 2017</w:t>
      </w:r>
    </w:p>
    <w:p w14:paraId="581BEA8E" w14:textId="77777777" w:rsidR="009D6DE8" w:rsidRPr="009D6DE8" w:rsidRDefault="009D6DE8" w:rsidP="009D6DE8">
      <w:pPr>
        <w:spacing w:after="200" w:line="360" w:lineRule="auto"/>
        <w:rPr>
          <w:rFonts w:ascii="Calibri" w:eastAsia="Calibri" w:hAnsi="Calibri" w:cs="Times New Roman"/>
          <w:b/>
          <w:lang w:val="en-US"/>
        </w:rPr>
      </w:pPr>
      <w:r w:rsidRPr="009D6DE8">
        <w:rPr>
          <w:rFonts w:ascii="Calibri" w:eastAsia="Calibri" w:hAnsi="Calibri" w:cs="Times New Roman"/>
          <w:b/>
          <w:lang w:val="en-US"/>
        </w:rPr>
        <w:t xml:space="preserve">I. Introductory chapter [of the </w:t>
      </w:r>
      <w:proofErr w:type="spellStart"/>
      <w:r w:rsidRPr="009D6DE8">
        <w:rPr>
          <w:rFonts w:ascii="Calibri" w:eastAsia="Calibri" w:hAnsi="Calibri" w:cs="Times New Roman"/>
          <w:b/>
          <w:lang w:val="en-US"/>
        </w:rPr>
        <w:t>DenGerNeth</w:t>
      </w:r>
      <w:proofErr w:type="spellEnd"/>
      <w:r w:rsidRPr="009D6DE8">
        <w:rPr>
          <w:rFonts w:ascii="Calibri" w:eastAsia="Calibri" w:hAnsi="Calibri" w:cs="Times New Roman"/>
          <w:b/>
          <w:lang w:val="en-US"/>
        </w:rPr>
        <w:t xml:space="preserve"> MARAD Group]</w:t>
      </w:r>
    </w:p>
    <w:p w14:paraId="420231BD"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lang w:val="en-US"/>
        </w:rPr>
        <w:t xml:space="preserve">At the Trilateral Waddenzee Ministerial Conference in February 2014 the </w:t>
      </w:r>
      <w:proofErr w:type="spellStart"/>
      <w:r w:rsidRPr="009D6DE8">
        <w:rPr>
          <w:rFonts w:ascii="Calibri" w:eastAsia="Calibri" w:hAnsi="Calibri" w:cs="Times New Roman"/>
          <w:lang w:val="en-US"/>
        </w:rPr>
        <w:t>Tønder</w:t>
      </w:r>
      <w:proofErr w:type="spellEnd"/>
      <w:r w:rsidRPr="009D6DE8">
        <w:rPr>
          <w:rFonts w:ascii="Calibri" w:eastAsia="Calibri" w:hAnsi="Calibri" w:cs="Times New Roman"/>
          <w:lang w:val="en-US"/>
        </w:rPr>
        <w:t xml:space="preserve"> Declaration was signed by the Ministers of Environment in Denmark, the Netherlands and Germany. No 55-57 deal with Maritime Safety and Pollution Prevention of Shipping. In </w:t>
      </w:r>
      <w:proofErr w:type="gramStart"/>
      <w:r w:rsidRPr="009D6DE8">
        <w:rPr>
          <w:rFonts w:ascii="Calibri" w:eastAsia="Calibri" w:hAnsi="Calibri" w:cs="Times New Roman"/>
          <w:lang w:val="en-US"/>
        </w:rPr>
        <w:t>addition</w:t>
      </w:r>
      <w:proofErr w:type="gramEnd"/>
      <w:r w:rsidRPr="009D6DE8">
        <w:rPr>
          <w:rFonts w:ascii="Calibri" w:eastAsia="Calibri" w:hAnsi="Calibri" w:cs="Times New Roman"/>
          <w:lang w:val="en-US"/>
        </w:rPr>
        <w:t xml:space="preserve"> Annex 5 to the declaration includes the PSSA Wadden Sea Operational Plans including “Prevention of Accidents”, “Operational Pollution”, “Awareness and Education”, “Preparedness and Response” and “Cooperation. In its 18</w:t>
      </w:r>
      <w:r w:rsidRPr="009D6DE8">
        <w:rPr>
          <w:rFonts w:ascii="Calibri" w:eastAsia="Calibri" w:hAnsi="Calibri" w:cs="Times New Roman"/>
          <w:vertAlign w:val="superscript"/>
          <w:lang w:val="en-US"/>
        </w:rPr>
        <w:t>th</w:t>
      </w:r>
      <w:r w:rsidRPr="009D6DE8">
        <w:rPr>
          <w:rFonts w:ascii="Calibri" w:eastAsia="Calibri" w:hAnsi="Calibri" w:cs="Times New Roman"/>
          <w:lang w:val="en-US"/>
        </w:rPr>
        <w:t xml:space="preserve"> meeting on November 3, 2016 the Wadden </w:t>
      </w:r>
      <w:proofErr w:type="gramStart"/>
      <w:r w:rsidRPr="009D6DE8">
        <w:rPr>
          <w:rFonts w:ascii="Calibri" w:eastAsia="Calibri" w:hAnsi="Calibri" w:cs="Times New Roman"/>
          <w:lang w:val="en-US"/>
        </w:rPr>
        <w:t>Sea Board</w:t>
      </w:r>
      <w:proofErr w:type="gramEnd"/>
      <w:r w:rsidRPr="009D6DE8">
        <w:rPr>
          <w:rFonts w:ascii="Calibri" w:eastAsia="Calibri" w:hAnsi="Calibri" w:cs="Times New Roman"/>
          <w:lang w:val="en-US"/>
        </w:rPr>
        <w:t xml:space="preserve"> asked the </w:t>
      </w:r>
      <w:proofErr w:type="spellStart"/>
      <w:r w:rsidRPr="009D6DE8">
        <w:rPr>
          <w:rFonts w:ascii="Calibri" w:eastAsia="Calibri" w:hAnsi="Calibri" w:cs="Times New Roman"/>
          <w:lang w:val="en-US"/>
        </w:rPr>
        <w:t>DenGerNeth</w:t>
      </w:r>
      <w:proofErr w:type="spellEnd"/>
      <w:r w:rsidRPr="009D6DE8">
        <w:rPr>
          <w:rFonts w:ascii="Calibri" w:eastAsia="Calibri" w:hAnsi="Calibri" w:cs="Times New Roman"/>
          <w:lang w:val="en-US"/>
        </w:rPr>
        <w:t xml:space="preserve"> MARAD group to give a report of the implementation of the relevant provisions of the </w:t>
      </w:r>
      <w:proofErr w:type="spellStart"/>
      <w:r w:rsidRPr="009D6DE8">
        <w:rPr>
          <w:rFonts w:ascii="Calibri" w:eastAsia="Calibri" w:hAnsi="Calibri" w:cs="Times New Roman"/>
          <w:lang w:val="en-US"/>
        </w:rPr>
        <w:t>Tønder</w:t>
      </w:r>
      <w:proofErr w:type="spellEnd"/>
      <w:r w:rsidRPr="009D6DE8">
        <w:rPr>
          <w:rFonts w:ascii="Calibri" w:eastAsia="Calibri" w:hAnsi="Calibri" w:cs="Times New Roman"/>
          <w:lang w:val="en-US"/>
        </w:rPr>
        <w:t xml:space="preserve"> Declaration and its Annex 5.</w:t>
      </w:r>
    </w:p>
    <w:p w14:paraId="693AE591"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lang w:val="en-US"/>
        </w:rPr>
        <w:t xml:space="preserve">The </w:t>
      </w:r>
      <w:proofErr w:type="spellStart"/>
      <w:r w:rsidRPr="009D6DE8">
        <w:rPr>
          <w:rFonts w:ascii="Calibri" w:eastAsia="Calibri" w:hAnsi="Calibri" w:cs="Times New Roman"/>
          <w:lang w:val="en-US"/>
        </w:rPr>
        <w:t>DenGerNeth</w:t>
      </w:r>
      <w:proofErr w:type="spellEnd"/>
      <w:r w:rsidRPr="009D6DE8">
        <w:rPr>
          <w:rFonts w:ascii="Calibri" w:eastAsia="Calibri" w:hAnsi="Calibri" w:cs="Times New Roman"/>
          <w:lang w:val="en-US"/>
        </w:rPr>
        <w:t xml:space="preserve"> MARAD group consists of members from different maritime authorities in the three countries </w:t>
      </w:r>
      <w:proofErr w:type="gramStart"/>
      <w:r w:rsidRPr="009D6DE8">
        <w:rPr>
          <w:rFonts w:ascii="Calibri" w:eastAsia="Calibri" w:hAnsi="Calibri" w:cs="Times New Roman"/>
          <w:lang w:val="en-US"/>
        </w:rPr>
        <w:t>being in charge of</w:t>
      </w:r>
      <w:proofErr w:type="gramEnd"/>
      <w:r w:rsidRPr="009D6DE8">
        <w:rPr>
          <w:rFonts w:ascii="Calibri" w:eastAsia="Calibri" w:hAnsi="Calibri" w:cs="Times New Roman"/>
          <w:lang w:val="en-US"/>
        </w:rPr>
        <w:t xml:space="preserve"> safety of navigation and/or directly of prevention of accidents and preparedness and response to accidents.</w:t>
      </w:r>
    </w:p>
    <w:p w14:paraId="1385D793"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lang w:val="en-US"/>
        </w:rPr>
        <w:t>As the maritime world mostly operates on an international level, cooperation between the three countries has been firmly in place for a long time. From IMO- to EU-level to multi-lateral cooperation in IALA or in the North Sea area like the Bonn Agreement to operational level as agreed in the DENGERNETH cooperation all three countries are linked through their shared responsibilities to prevent accidents and in case an accident happens respond as fast and well prepared as possible. Preventing accidents and responding to accidents protect the EEZs, territorial waters and coasts of all three countries including the Wadden Sea area.</w:t>
      </w:r>
    </w:p>
    <w:p w14:paraId="10ABEB76"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lang w:val="en-US"/>
        </w:rPr>
        <w:t xml:space="preserve">As requested by the Wadden </w:t>
      </w:r>
      <w:proofErr w:type="gramStart"/>
      <w:r w:rsidRPr="009D6DE8">
        <w:rPr>
          <w:rFonts w:ascii="Calibri" w:eastAsia="Calibri" w:hAnsi="Calibri" w:cs="Times New Roman"/>
          <w:lang w:val="en-US"/>
        </w:rPr>
        <w:t>Sea Board</w:t>
      </w:r>
      <w:proofErr w:type="gramEnd"/>
      <w:r w:rsidRPr="009D6DE8">
        <w:rPr>
          <w:rFonts w:ascii="Calibri" w:eastAsia="Calibri" w:hAnsi="Calibri" w:cs="Times New Roman"/>
          <w:lang w:val="en-US"/>
        </w:rPr>
        <w:t xml:space="preserve"> the group discussed the No 55-57 of the </w:t>
      </w:r>
      <w:proofErr w:type="spellStart"/>
      <w:r w:rsidRPr="009D6DE8">
        <w:rPr>
          <w:rFonts w:ascii="Calibri" w:eastAsia="Calibri" w:hAnsi="Calibri" w:cs="Times New Roman"/>
          <w:lang w:val="en-US"/>
        </w:rPr>
        <w:t>Tønder</w:t>
      </w:r>
      <w:proofErr w:type="spellEnd"/>
      <w:r w:rsidRPr="009D6DE8">
        <w:rPr>
          <w:rFonts w:ascii="Calibri" w:eastAsia="Calibri" w:hAnsi="Calibri" w:cs="Times New Roman"/>
          <w:lang w:val="en-US"/>
        </w:rPr>
        <w:t xml:space="preserve"> Declaration and its Annex 5 in several meetings and provides the following response:</w:t>
      </w:r>
    </w:p>
    <w:p w14:paraId="2E74C52A" w14:textId="77777777" w:rsidR="009D6DE8" w:rsidRPr="009D6DE8" w:rsidRDefault="009D6DE8" w:rsidP="009D6DE8">
      <w:pPr>
        <w:spacing w:after="200" w:line="276" w:lineRule="auto"/>
        <w:jc w:val="both"/>
        <w:rPr>
          <w:rFonts w:ascii="Calibri" w:eastAsia="Calibri" w:hAnsi="Calibri" w:cs="Times New Roman"/>
          <w:b/>
          <w:lang w:val="en-US"/>
        </w:rPr>
      </w:pPr>
      <w:r w:rsidRPr="009D6DE8">
        <w:rPr>
          <w:rFonts w:ascii="Calibri" w:eastAsia="Calibri" w:hAnsi="Calibri" w:cs="Times New Roman"/>
          <w:b/>
          <w:lang w:val="en-US"/>
        </w:rPr>
        <w:t xml:space="preserve">II. </w:t>
      </w:r>
      <w:proofErr w:type="spellStart"/>
      <w:r w:rsidRPr="009D6DE8">
        <w:rPr>
          <w:rFonts w:ascii="Calibri" w:eastAsia="Calibri" w:hAnsi="Calibri" w:cs="Times New Roman"/>
          <w:b/>
          <w:lang w:val="en-US"/>
        </w:rPr>
        <w:t>Tønder</w:t>
      </w:r>
      <w:proofErr w:type="spellEnd"/>
      <w:r w:rsidRPr="009D6DE8">
        <w:rPr>
          <w:rFonts w:ascii="Calibri" w:eastAsia="Calibri" w:hAnsi="Calibri" w:cs="Times New Roman"/>
          <w:b/>
          <w:lang w:val="en-US"/>
        </w:rPr>
        <w:t xml:space="preserve"> declaration No 55-57</w:t>
      </w:r>
    </w:p>
    <w:p w14:paraId="50BCB80B"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b/>
          <w:lang w:val="en-US"/>
        </w:rPr>
        <w:t>Emphasize</w:t>
      </w:r>
      <w:r w:rsidRPr="009D6DE8">
        <w:rPr>
          <w:rFonts w:ascii="Calibri" w:eastAsia="Calibri" w:hAnsi="Calibri" w:cs="Times New Roman"/>
          <w:lang w:val="en-US"/>
        </w:rPr>
        <w:t xml:space="preserve"> the importance of the maritime activities and safety of the Wadden Sea Particularly Sensitive Sea Area (PSSA) and </w:t>
      </w:r>
      <w:r w:rsidRPr="009D6DE8">
        <w:rPr>
          <w:rFonts w:ascii="Calibri" w:eastAsia="Calibri" w:hAnsi="Calibri" w:cs="Times New Roman"/>
          <w:b/>
          <w:lang w:val="en-US"/>
        </w:rPr>
        <w:t>welcome</w:t>
      </w:r>
      <w:r w:rsidRPr="009D6DE8">
        <w:rPr>
          <w:rFonts w:ascii="Calibri" w:eastAsia="Calibri" w:hAnsi="Calibri" w:cs="Times New Roman"/>
          <w:lang w:val="en-US"/>
        </w:rPr>
        <w:t xml:space="preserve"> the engagement of the stakeholders in implementing the agreements of the Sylt Declaration and </w:t>
      </w:r>
      <w:r w:rsidRPr="009D6DE8">
        <w:rPr>
          <w:rFonts w:ascii="Calibri" w:eastAsia="Calibri" w:hAnsi="Calibri" w:cs="Times New Roman"/>
          <w:b/>
          <w:lang w:val="en-US"/>
        </w:rPr>
        <w:t xml:space="preserve">recognize </w:t>
      </w:r>
      <w:r w:rsidRPr="009D6DE8">
        <w:rPr>
          <w:rFonts w:ascii="Calibri" w:eastAsia="Calibri" w:hAnsi="Calibri" w:cs="Times New Roman"/>
          <w:lang w:val="en-US"/>
        </w:rPr>
        <w:t>the developed operational plans relevant for the Wadden Sea PSSA</w:t>
      </w:r>
    </w:p>
    <w:p w14:paraId="72ED6B63"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b/>
          <w:lang w:val="en-US"/>
        </w:rPr>
        <w:t xml:space="preserve">Encourage </w:t>
      </w:r>
      <w:r w:rsidRPr="009D6DE8">
        <w:rPr>
          <w:rFonts w:ascii="Calibri" w:eastAsia="Calibri" w:hAnsi="Calibri" w:cs="Times New Roman"/>
          <w:lang w:val="en-US"/>
        </w:rPr>
        <w:t xml:space="preserve">the national competent authorities to use the operational plans as in </w:t>
      </w:r>
      <w:r w:rsidRPr="009D6DE8">
        <w:rPr>
          <w:rFonts w:ascii="Calibri" w:eastAsia="Calibri" w:hAnsi="Calibri" w:cs="Times New Roman"/>
          <w:b/>
          <w:lang w:val="en-US"/>
        </w:rPr>
        <w:t>Annex 5</w:t>
      </w:r>
      <w:r w:rsidRPr="009D6DE8">
        <w:rPr>
          <w:rFonts w:ascii="Calibri" w:eastAsia="Calibri" w:hAnsi="Calibri" w:cs="Times New Roman"/>
          <w:lang w:val="en-US"/>
        </w:rPr>
        <w:t xml:space="preserve"> as the basis for reviewing and accordingly implementing the measures of the operational plans, </w:t>
      </w:r>
      <w:r w:rsidRPr="009D6DE8">
        <w:rPr>
          <w:rFonts w:ascii="Calibri" w:eastAsia="Calibri" w:hAnsi="Calibri" w:cs="Times New Roman"/>
          <w:i/>
          <w:lang w:val="en-US"/>
        </w:rPr>
        <w:t xml:space="preserve">e.g. </w:t>
      </w:r>
      <w:r w:rsidRPr="009D6DE8">
        <w:rPr>
          <w:rFonts w:ascii="Calibri" w:eastAsia="Calibri" w:hAnsi="Calibri" w:cs="Times New Roman"/>
          <w:lang w:val="en-US"/>
        </w:rPr>
        <w:t>stimulate where reasonable and feasible, the accelerated implementation of (bio)-LNG as transition fuel, in order to achieve its objectives</w:t>
      </w:r>
    </w:p>
    <w:p w14:paraId="193DBCAA"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b/>
          <w:lang w:val="en-US"/>
        </w:rPr>
        <w:t>Continue</w:t>
      </w:r>
      <w:r w:rsidRPr="009D6DE8">
        <w:rPr>
          <w:rFonts w:ascii="Calibri" w:eastAsia="Calibri" w:hAnsi="Calibri" w:cs="Times New Roman"/>
          <w:lang w:val="en-US"/>
        </w:rPr>
        <w:t xml:space="preserve"> the dialogue between the competent shipping authorities and nature conservation authorities and stakeholders in order to achieve an even higher level of safety and cooperation</w:t>
      </w:r>
    </w:p>
    <w:p w14:paraId="707B776F"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lang w:val="en-US"/>
        </w:rPr>
        <w:t xml:space="preserve">The </w:t>
      </w:r>
      <w:proofErr w:type="spellStart"/>
      <w:r w:rsidRPr="009D6DE8">
        <w:rPr>
          <w:rFonts w:ascii="Calibri" w:eastAsia="Calibri" w:hAnsi="Calibri" w:cs="Times New Roman"/>
          <w:lang w:val="en-US"/>
        </w:rPr>
        <w:t>DenGerNeth</w:t>
      </w:r>
      <w:proofErr w:type="spellEnd"/>
      <w:r w:rsidRPr="009D6DE8">
        <w:rPr>
          <w:rFonts w:ascii="Calibri" w:eastAsia="Calibri" w:hAnsi="Calibri" w:cs="Times New Roman"/>
          <w:lang w:val="en-US"/>
        </w:rPr>
        <w:t xml:space="preserve"> MARAD group recognizes the political significance of the </w:t>
      </w:r>
      <w:proofErr w:type="spellStart"/>
      <w:r w:rsidRPr="009D6DE8">
        <w:rPr>
          <w:rFonts w:ascii="Calibri" w:eastAsia="Calibri" w:hAnsi="Calibri" w:cs="Times New Roman"/>
          <w:lang w:val="en-US"/>
        </w:rPr>
        <w:t>Tønder</w:t>
      </w:r>
      <w:proofErr w:type="spellEnd"/>
      <w:r w:rsidRPr="009D6DE8">
        <w:rPr>
          <w:rFonts w:ascii="Calibri" w:eastAsia="Calibri" w:hAnsi="Calibri" w:cs="Times New Roman"/>
          <w:lang w:val="en-US"/>
        </w:rPr>
        <w:t xml:space="preserve"> declaration including Annex 5 and the importance of safety in and around the Wadden Sea area, taking additionally into account that the adjacent shipping lanes are not just only some of the busiest in the world, but are of uttermost importance for the economic growth in all three countries. It refers to the evaluation of the Operational Action Plans in Annex 5.</w:t>
      </w:r>
    </w:p>
    <w:p w14:paraId="4BA1C792" w14:textId="77777777" w:rsidR="009D6DE8" w:rsidRPr="009D6DE8" w:rsidRDefault="009D6DE8" w:rsidP="009D6DE8">
      <w:pPr>
        <w:spacing w:after="200" w:line="276" w:lineRule="auto"/>
        <w:jc w:val="both"/>
        <w:rPr>
          <w:rFonts w:ascii="Calibri" w:eastAsia="Calibri" w:hAnsi="Calibri" w:cs="Times New Roman"/>
          <w:lang w:val="en-US"/>
        </w:rPr>
      </w:pPr>
    </w:p>
    <w:p w14:paraId="18721BC3" w14:textId="77777777" w:rsidR="009D6DE8" w:rsidRPr="009D6DE8" w:rsidRDefault="009D6DE8" w:rsidP="009D6DE8">
      <w:pPr>
        <w:spacing w:after="200" w:line="276" w:lineRule="auto"/>
        <w:jc w:val="both"/>
        <w:rPr>
          <w:rFonts w:ascii="Calibri" w:eastAsia="Calibri" w:hAnsi="Calibri" w:cs="Times New Roman"/>
          <w:lang w:val="en-US"/>
        </w:rPr>
      </w:pPr>
      <w:proofErr w:type="gramStart"/>
      <w:r w:rsidRPr="009D6DE8">
        <w:rPr>
          <w:rFonts w:ascii="Calibri" w:eastAsia="Calibri" w:hAnsi="Calibri" w:cs="Times New Roman"/>
          <w:lang w:val="en-US"/>
        </w:rPr>
        <w:lastRenderedPageBreak/>
        <w:t>Taking into account</w:t>
      </w:r>
      <w:proofErr w:type="gramEnd"/>
      <w:r w:rsidRPr="009D6DE8">
        <w:rPr>
          <w:rFonts w:ascii="Calibri" w:eastAsia="Calibri" w:hAnsi="Calibri" w:cs="Times New Roman"/>
          <w:lang w:val="en-US"/>
        </w:rPr>
        <w:t xml:space="preserve"> the implementation of LNG as propulsion fuel for ships, the national relevant authorities have by negotiations for international regulations, primarily at the IMO, made it feasible for the industry to invest in a transition for LNG as propulsion fuel. Especially regional liner services have expressed an interest in using LNG where a supply chain has been established. Other initiatives have been launched to support the new technology, e.g. in Germany for every new vessel owned by the Ministry of Transport there </w:t>
      </w:r>
      <w:proofErr w:type="gramStart"/>
      <w:r w:rsidRPr="009D6DE8">
        <w:rPr>
          <w:rFonts w:ascii="Calibri" w:eastAsia="Calibri" w:hAnsi="Calibri" w:cs="Times New Roman"/>
          <w:lang w:val="en-US"/>
        </w:rPr>
        <w:t>has to</w:t>
      </w:r>
      <w:proofErr w:type="gramEnd"/>
      <w:r w:rsidRPr="009D6DE8">
        <w:rPr>
          <w:rFonts w:ascii="Calibri" w:eastAsia="Calibri" w:hAnsi="Calibri" w:cs="Times New Roman"/>
          <w:lang w:val="en-US"/>
        </w:rPr>
        <w:t xml:space="preserve"> be an assessment if the use of LNG would be compatible with the intended use of the vessel. It should be noted that bio-LNG has not yet been developed and is then not available for the use as propulsion fuel on ships.</w:t>
      </w:r>
    </w:p>
    <w:p w14:paraId="6C9FB4A5" w14:textId="77777777" w:rsidR="009D6DE8" w:rsidRPr="009D6DE8" w:rsidRDefault="009D6DE8" w:rsidP="009D6DE8">
      <w:pPr>
        <w:spacing w:after="200" w:line="276" w:lineRule="auto"/>
        <w:jc w:val="both"/>
        <w:rPr>
          <w:rFonts w:ascii="Calibri" w:eastAsia="Calibri" w:hAnsi="Calibri" w:cs="Times New Roman"/>
          <w:lang w:val="en-US"/>
        </w:rPr>
      </w:pPr>
      <w:r w:rsidRPr="009D6DE8">
        <w:rPr>
          <w:rFonts w:ascii="Calibri" w:eastAsia="Calibri" w:hAnsi="Calibri" w:cs="Times New Roman"/>
          <w:lang w:val="en-US"/>
        </w:rPr>
        <w:t xml:space="preserve">The dialogue between the competent maritime authorities and nature conservation authorities and stakeholders takes place mostly as part of the daily routine on a national level between the competent authorities in each country. Depending on the respective national legal system stakeholders are involved through consultations and hearings. Within the Trilateral Cooperation a process was started to establish a dialogue on a trilateral level as well with a series of events. Taking into account this development the </w:t>
      </w:r>
      <w:proofErr w:type="spellStart"/>
      <w:r w:rsidRPr="009D6DE8">
        <w:rPr>
          <w:rFonts w:ascii="Calibri" w:eastAsia="Calibri" w:hAnsi="Calibri" w:cs="Times New Roman"/>
          <w:lang w:val="en-US"/>
        </w:rPr>
        <w:t>DenGerNeth</w:t>
      </w:r>
      <w:proofErr w:type="spellEnd"/>
      <w:r w:rsidRPr="009D6DE8">
        <w:rPr>
          <w:rFonts w:ascii="Calibri" w:eastAsia="Calibri" w:hAnsi="Calibri" w:cs="Times New Roman"/>
          <w:lang w:val="en-US"/>
        </w:rPr>
        <w:t xml:space="preserve"> MARAD group recommends </w:t>
      </w:r>
      <w:proofErr w:type="gramStart"/>
      <w:r w:rsidRPr="009D6DE8">
        <w:rPr>
          <w:rFonts w:ascii="Calibri" w:eastAsia="Calibri" w:hAnsi="Calibri" w:cs="Times New Roman"/>
          <w:lang w:val="en-US"/>
        </w:rPr>
        <w:t>to organize</w:t>
      </w:r>
      <w:proofErr w:type="gramEnd"/>
      <w:r w:rsidRPr="009D6DE8">
        <w:rPr>
          <w:rFonts w:ascii="Calibri" w:eastAsia="Calibri" w:hAnsi="Calibri" w:cs="Times New Roman"/>
          <w:lang w:val="en-US"/>
        </w:rPr>
        <w:t xml:space="preserve"> an event in 2017 where maritime authorities will inform nature conservation authorities and stakeholders about developments in the maritime world relevant to the Wadden Sea area through a number of presentations. In </w:t>
      </w:r>
      <w:proofErr w:type="gramStart"/>
      <w:r w:rsidRPr="009D6DE8">
        <w:rPr>
          <w:rFonts w:ascii="Calibri" w:eastAsia="Calibri" w:hAnsi="Calibri" w:cs="Times New Roman"/>
          <w:lang w:val="en-US"/>
        </w:rPr>
        <w:t>addition</w:t>
      </w:r>
      <w:proofErr w:type="gramEnd"/>
      <w:r w:rsidRPr="009D6DE8">
        <w:rPr>
          <w:rFonts w:ascii="Calibri" w:eastAsia="Calibri" w:hAnsi="Calibri" w:cs="Times New Roman"/>
          <w:lang w:val="en-US"/>
        </w:rPr>
        <w:t xml:space="preserve"> this event could be a platform to stakeholders and nature conservation agencies to inform about relevant developments in their area of expertise. As the necessity of such an event is rooted in the Trilateral Wadden Cooperation and the maritime authorities do not have any budget for events like these, it would be necessary for the Trilateral Wadden Sea Secretariat to organize such a meeting. The </w:t>
      </w:r>
      <w:proofErr w:type="spellStart"/>
      <w:r w:rsidRPr="009D6DE8">
        <w:rPr>
          <w:rFonts w:ascii="Calibri" w:eastAsia="Calibri" w:hAnsi="Calibri" w:cs="Times New Roman"/>
          <w:lang w:val="en-US"/>
        </w:rPr>
        <w:t>DenGerNeth</w:t>
      </w:r>
      <w:proofErr w:type="spellEnd"/>
      <w:r w:rsidRPr="009D6DE8">
        <w:rPr>
          <w:rFonts w:ascii="Calibri" w:eastAsia="Calibri" w:hAnsi="Calibri" w:cs="Times New Roman"/>
          <w:lang w:val="en-US"/>
        </w:rPr>
        <w:t xml:space="preserve"> MARAD group is prepared to assist the CWSS where required e.g. with the list of participants, topics for presentations, presenters etc.</w:t>
      </w:r>
    </w:p>
    <w:p w14:paraId="45E20F9C" w14:textId="77777777" w:rsidR="009D6DE8" w:rsidRPr="009D6DE8" w:rsidRDefault="009D6DE8" w:rsidP="009D6DE8">
      <w:pPr>
        <w:spacing w:after="200" w:line="276" w:lineRule="auto"/>
        <w:rPr>
          <w:rFonts w:ascii="Calibri" w:eastAsia="Calibri" w:hAnsi="Calibri" w:cs="Times New Roman"/>
          <w:lang w:val="en-US"/>
        </w:rPr>
      </w:pPr>
    </w:p>
    <w:p w14:paraId="0C7D9C48" w14:textId="77777777" w:rsidR="009D6DE8" w:rsidRPr="009D6DE8" w:rsidRDefault="009D6DE8" w:rsidP="009D6DE8">
      <w:pPr>
        <w:spacing w:after="200" w:line="276" w:lineRule="auto"/>
        <w:rPr>
          <w:rFonts w:ascii="Calibri" w:eastAsia="Calibri" w:hAnsi="Calibri" w:cs="Times New Roman"/>
          <w:lang w:val="en-US"/>
        </w:rPr>
      </w:pPr>
    </w:p>
    <w:p w14:paraId="49E12A02" w14:textId="77777777" w:rsidR="009D6DE8" w:rsidRPr="009D6DE8" w:rsidRDefault="009D6DE8" w:rsidP="009D6DE8">
      <w:pPr>
        <w:spacing w:after="200" w:line="276" w:lineRule="auto"/>
        <w:rPr>
          <w:rFonts w:ascii="Calibri" w:eastAsia="Calibri" w:hAnsi="Calibri" w:cs="Times New Roman"/>
          <w:lang w:val="en-US"/>
        </w:rPr>
      </w:pPr>
    </w:p>
    <w:p w14:paraId="5E155CE0" w14:textId="77777777" w:rsidR="009D6DE8" w:rsidRPr="009D6DE8" w:rsidRDefault="009D6DE8" w:rsidP="009D6DE8">
      <w:pPr>
        <w:spacing w:after="200" w:line="276" w:lineRule="auto"/>
        <w:rPr>
          <w:rFonts w:ascii="Calibri" w:eastAsia="Calibri" w:hAnsi="Calibri" w:cs="Times New Roman"/>
          <w:lang w:val="en-US"/>
        </w:rPr>
      </w:pPr>
    </w:p>
    <w:p w14:paraId="7498E885" w14:textId="77777777" w:rsidR="009D6DE8" w:rsidRPr="009D6DE8" w:rsidRDefault="009D6DE8" w:rsidP="009D6DE8">
      <w:pPr>
        <w:spacing w:after="200" w:line="276" w:lineRule="auto"/>
        <w:rPr>
          <w:rFonts w:ascii="Calibri" w:eastAsia="Calibri" w:hAnsi="Calibri" w:cs="Times New Roman"/>
          <w:lang w:val="en-US"/>
        </w:rPr>
      </w:pPr>
    </w:p>
    <w:p w14:paraId="291D2CC8" w14:textId="77777777" w:rsidR="009D6DE8" w:rsidRPr="009D6DE8" w:rsidRDefault="009D6DE8" w:rsidP="009D6DE8">
      <w:pPr>
        <w:spacing w:after="200" w:line="276" w:lineRule="auto"/>
        <w:rPr>
          <w:rFonts w:ascii="Calibri" w:eastAsia="Calibri" w:hAnsi="Calibri" w:cs="Times New Roman"/>
          <w:lang w:val="en-US"/>
        </w:rPr>
      </w:pPr>
      <w:r w:rsidRPr="009D6DE8">
        <w:rPr>
          <w:rFonts w:ascii="Calibri" w:eastAsia="Calibri" w:hAnsi="Calibri" w:cs="Times New Roman"/>
          <w:lang w:val="en-US"/>
        </w:rPr>
        <w:br w:type="page"/>
      </w:r>
    </w:p>
    <w:tbl>
      <w:tblPr>
        <w:tblStyle w:val="Tabellenraster1"/>
        <w:tblW w:w="13244" w:type="dxa"/>
        <w:tblLook w:val="04A0" w:firstRow="1" w:lastRow="0" w:firstColumn="1" w:lastColumn="0" w:noHBand="0" w:noVBand="1"/>
      </w:tblPr>
      <w:tblGrid>
        <w:gridCol w:w="959"/>
        <w:gridCol w:w="5119"/>
        <w:gridCol w:w="3545"/>
        <w:gridCol w:w="3621"/>
      </w:tblGrid>
      <w:tr w:rsidR="009D6DE8" w:rsidRPr="009D6DE8" w14:paraId="2D13F1BF" w14:textId="77777777" w:rsidTr="001219B7">
        <w:trPr>
          <w:gridAfter w:val="1"/>
          <w:wAfter w:w="3621" w:type="dxa"/>
        </w:trPr>
        <w:tc>
          <w:tcPr>
            <w:tcW w:w="9623" w:type="dxa"/>
            <w:gridSpan w:val="3"/>
            <w:tcBorders>
              <w:bottom w:val="single" w:sz="4" w:space="0" w:color="auto"/>
            </w:tcBorders>
          </w:tcPr>
          <w:p w14:paraId="5F4BAEE0" w14:textId="77777777" w:rsidR="009D6DE8" w:rsidRPr="009D6DE8" w:rsidRDefault="009D6DE8" w:rsidP="009D6DE8">
            <w:pPr>
              <w:jc w:val="center"/>
              <w:rPr>
                <w:rFonts w:ascii="Times New Roman" w:eastAsia="Calibri" w:hAnsi="Times New Roman" w:cs="Times New Roman"/>
                <w:b/>
                <w:lang w:val="en-US"/>
              </w:rPr>
            </w:pPr>
          </w:p>
          <w:p w14:paraId="7580A662" w14:textId="77777777" w:rsidR="009D6DE8" w:rsidRPr="009D6DE8" w:rsidRDefault="009D6DE8" w:rsidP="009D6DE8">
            <w:pPr>
              <w:jc w:val="center"/>
              <w:rPr>
                <w:rFonts w:ascii="Times New Roman" w:eastAsia="Calibri" w:hAnsi="Times New Roman" w:cs="Times New Roman"/>
                <w:b/>
                <w:lang w:val="en-US"/>
              </w:rPr>
            </w:pPr>
            <w:r w:rsidRPr="009D6DE8">
              <w:rPr>
                <w:rFonts w:ascii="Times New Roman" w:eastAsia="Calibri" w:hAnsi="Times New Roman" w:cs="Times New Roman"/>
                <w:lang w:val="en-US"/>
              </w:rPr>
              <w:t>Trilateral Waddenzee Governmental Council</w:t>
            </w:r>
          </w:p>
          <w:p w14:paraId="637BE3BA" w14:textId="77777777" w:rsidR="009D6DE8" w:rsidRPr="009D6DE8" w:rsidRDefault="009D6DE8" w:rsidP="009D6DE8">
            <w:pPr>
              <w:jc w:val="center"/>
              <w:rPr>
                <w:rFonts w:ascii="Times New Roman" w:eastAsia="Calibri" w:hAnsi="Times New Roman" w:cs="Times New Roman"/>
                <w:b/>
                <w:lang w:val="en-US"/>
              </w:rPr>
            </w:pPr>
            <w:proofErr w:type="spellStart"/>
            <w:r w:rsidRPr="009D6DE8">
              <w:rPr>
                <w:rFonts w:ascii="Times New Roman" w:eastAsia="Calibri" w:hAnsi="Times New Roman" w:cs="Times New Roman"/>
                <w:lang w:val="en-US"/>
              </w:rPr>
              <w:t>Tönder</w:t>
            </w:r>
            <w:proofErr w:type="spellEnd"/>
            <w:r w:rsidRPr="009D6DE8">
              <w:rPr>
                <w:rFonts w:ascii="Times New Roman" w:eastAsia="Calibri" w:hAnsi="Times New Roman" w:cs="Times New Roman"/>
                <w:lang w:val="en-US"/>
              </w:rPr>
              <w:t xml:space="preserve"> Declaration - 5 February 2014</w:t>
            </w:r>
          </w:p>
          <w:p w14:paraId="22DC4697" w14:textId="77777777" w:rsidR="009D6DE8" w:rsidRPr="009D6DE8" w:rsidRDefault="009D6DE8" w:rsidP="009D6DE8">
            <w:pPr>
              <w:jc w:val="center"/>
              <w:rPr>
                <w:rFonts w:ascii="Times New Roman" w:eastAsia="Calibri" w:hAnsi="Times New Roman" w:cs="Times New Roman"/>
                <w:b/>
                <w:lang w:val="en-US"/>
              </w:rPr>
            </w:pPr>
          </w:p>
          <w:p w14:paraId="778CD788" w14:textId="77777777" w:rsidR="009D6DE8" w:rsidRPr="009D6DE8" w:rsidRDefault="009D6DE8" w:rsidP="009D6DE8">
            <w:pPr>
              <w:jc w:val="center"/>
              <w:rPr>
                <w:rFonts w:ascii="Times New Roman" w:eastAsia="Calibri" w:hAnsi="Times New Roman" w:cs="Times New Roman"/>
                <w:b/>
                <w:sz w:val="30"/>
                <w:szCs w:val="30"/>
                <w:lang w:val="en-US"/>
              </w:rPr>
            </w:pPr>
            <w:r w:rsidRPr="009D6DE8">
              <w:rPr>
                <w:rFonts w:ascii="Times New Roman" w:eastAsia="Calibri" w:hAnsi="Times New Roman" w:cs="Times New Roman"/>
                <w:sz w:val="30"/>
                <w:szCs w:val="30"/>
                <w:lang w:val="en-US"/>
              </w:rPr>
              <w:t>Annex 5 - PSSA Wadden Sea Operational Plans</w:t>
            </w:r>
          </w:p>
          <w:p w14:paraId="713583F3" w14:textId="77777777" w:rsidR="009D6DE8" w:rsidRPr="009D6DE8" w:rsidRDefault="009D6DE8" w:rsidP="009D6DE8">
            <w:pPr>
              <w:jc w:val="center"/>
              <w:rPr>
                <w:rFonts w:ascii="Times New Roman" w:eastAsia="Calibri" w:hAnsi="Times New Roman" w:cs="Times New Roman"/>
                <w:lang w:val="en-US"/>
              </w:rPr>
            </w:pPr>
          </w:p>
        </w:tc>
      </w:tr>
      <w:tr w:rsidR="009D6DE8" w:rsidRPr="009D6DE8" w14:paraId="0EC6FA51" w14:textId="77777777" w:rsidTr="009D6DE8">
        <w:trPr>
          <w:gridAfter w:val="1"/>
          <w:wAfter w:w="3621" w:type="dxa"/>
        </w:trPr>
        <w:tc>
          <w:tcPr>
            <w:tcW w:w="6078" w:type="dxa"/>
            <w:gridSpan w:val="2"/>
            <w:tcBorders>
              <w:bottom w:val="single" w:sz="4" w:space="0" w:color="auto"/>
            </w:tcBorders>
            <w:shd w:val="clear" w:color="auto" w:fill="D9D9D9"/>
          </w:tcPr>
          <w:p w14:paraId="712DF896" w14:textId="77777777" w:rsidR="009D6DE8" w:rsidRPr="009D6DE8" w:rsidRDefault="009D6DE8" w:rsidP="009D6DE8">
            <w:pPr>
              <w:rPr>
                <w:rFonts w:ascii="Times New Roman" w:eastAsia="Calibri" w:hAnsi="Times New Roman" w:cs="Times New Roman"/>
                <w:b/>
              </w:rPr>
            </w:pPr>
            <w:r w:rsidRPr="009D6DE8">
              <w:rPr>
                <w:rFonts w:ascii="Times New Roman" w:eastAsia="Calibri" w:hAnsi="Times New Roman" w:cs="Times New Roman"/>
                <w:b/>
              </w:rPr>
              <w:t xml:space="preserve">1. </w:t>
            </w:r>
            <w:proofErr w:type="spellStart"/>
            <w:r w:rsidRPr="009D6DE8">
              <w:rPr>
                <w:rFonts w:ascii="Times New Roman" w:eastAsia="Calibri" w:hAnsi="Times New Roman" w:cs="Times New Roman"/>
                <w:b/>
              </w:rPr>
              <w:t>Prevention</w:t>
            </w:r>
            <w:proofErr w:type="spellEnd"/>
            <w:r w:rsidRPr="009D6DE8">
              <w:rPr>
                <w:rFonts w:ascii="Times New Roman" w:eastAsia="Calibri" w:hAnsi="Times New Roman" w:cs="Times New Roman"/>
                <w:b/>
              </w:rPr>
              <w:t xml:space="preserve"> </w:t>
            </w:r>
            <w:proofErr w:type="spellStart"/>
            <w:r w:rsidRPr="009D6DE8">
              <w:rPr>
                <w:rFonts w:ascii="Times New Roman" w:eastAsia="Calibri" w:hAnsi="Times New Roman" w:cs="Times New Roman"/>
                <w:b/>
              </w:rPr>
              <w:t>of</w:t>
            </w:r>
            <w:proofErr w:type="spellEnd"/>
            <w:r w:rsidRPr="009D6DE8">
              <w:rPr>
                <w:rFonts w:ascii="Times New Roman" w:eastAsia="Calibri" w:hAnsi="Times New Roman" w:cs="Times New Roman"/>
                <w:b/>
              </w:rPr>
              <w:t xml:space="preserve"> </w:t>
            </w:r>
            <w:proofErr w:type="spellStart"/>
            <w:r w:rsidRPr="009D6DE8">
              <w:rPr>
                <w:rFonts w:ascii="Times New Roman" w:eastAsia="Calibri" w:hAnsi="Times New Roman" w:cs="Times New Roman"/>
                <w:b/>
              </w:rPr>
              <w:t>accidents</w:t>
            </w:r>
            <w:proofErr w:type="spellEnd"/>
          </w:p>
        </w:tc>
        <w:tc>
          <w:tcPr>
            <w:tcW w:w="3545" w:type="dxa"/>
            <w:tcBorders>
              <w:bottom w:val="single" w:sz="4" w:space="0" w:color="auto"/>
            </w:tcBorders>
            <w:shd w:val="clear" w:color="auto" w:fill="D9D9D9"/>
          </w:tcPr>
          <w:p w14:paraId="0BA68848" w14:textId="77777777" w:rsidR="009D6DE8" w:rsidRPr="009D6DE8" w:rsidRDefault="009D6DE8" w:rsidP="009D6DE8">
            <w:pPr>
              <w:rPr>
                <w:rFonts w:ascii="Times New Roman" w:eastAsia="Calibri" w:hAnsi="Times New Roman" w:cs="Times New Roman"/>
                <w:b/>
              </w:rPr>
            </w:pPr>
          </w:p>
        </w:tc>
      </w:tr>
      <w:tr w:rsidR="009D6DE8" w:rsidRPr="009D6DE8" w14:paraId="11C23ECE" w14:textId="77777777" w:rsidTr="001219B7">
        <w:trPr>
          <w:gridAfter w:val="1"/>
          <w:wAfter w:w="3621" w:type="dxa"/>
        </w:trPr>
        <w:tc>
          <w:tcPr>
            <w:tcW w:w="959" w:type="dxa"/>
          </w:tcPr>
          <w:p w14:paraId="027DA5D5" w14:textId="77777777" w:rsidR="009D6DE8" w:rsidRPr="009D6DE8" w:rsidRDefault="009D6DE8" w:rsidP="009D6DE8">
            <w:pPr>
              <w:rPr>
                <w:rFonts w:ascii="Times New Roman" w:eastAsia="Calibri" w:hAnsi="Times New Roman" w:cs="Times New Roman"/>
                <w:b/>
              </w:rPr>
            </w:pPr>
            <w:r w:rsidRPr="009D6DE8">
              <w:rPr>
                <w:rFonts w:ascii="Times New Roman" w:eastAsia="Calibri" w:hAnsi="Times New Roman" w:cs="Times New Roman"/>
                <w:b/>
              </w:rPr>
              <w:t>1.3</w:t>
            </w:r>
          </w:p>
        </w:tc>
        <w:tc>
          <w:tcPr>
            <w:tcW w:w="8664" w:type="dxa"/>
            <w:gridSpan w:val="2"/>
          </w:tcPr>
          <w:p w14:paraId="294F9CE5" w14:textId="77777777" w:rsidR="009D6DE8" w:rsidRPr="009D6DE8" w:rsidRDefault="009D6DE8" w:rsidP="009D6DE8">
            <w:pPr>
              <w:jc w:val="both"/>
              <w:rPr>
                <w:rFonts w:ascii="Times New Roman" w:eastAsia="Calibri" w:hAnsi="Times New Roman" w:cs="Times New Roman"/>
                <w:b/>
              </w:rPr>
            </w:pPr>
            <w:proofErr w:type="spellStart"/>
            <w:r w:rsidRPr="009D6DE8">
              <w:rPr>
                <w:rFonts w:ascii="Times New Roman" w:eastAsia="Calibri" w:hAnsi="Times New Roman" w:cs="Times New Roman"/>
                <w:b/>
              </w:rPr>
              <w:t>Measures</w:t>
            </w:r>
            <w:proofErr w:type="spellEnd"/>
          </w:p>
          <w:p w14:paraId="6E42BFBA" w14:textId="77777777" w:rsidR="009D6DE8" w:rsidRPr="009D6DE8" w:rsidRDefault="009D6DE8" w:rsidP="009D6DE8">
            <w:pPr>
              <w:rPr>
                <w:rFonts w:ascii="Times New Roman" w:eastAsia="Calibri" w:hAnsi="Times New Roman" w:cs="Times New Roman"/>
              </w:rPr>
            </w:pPr>
          </w:p>
        </w:tc>
      </w:tr>
      <w:tr w:rsidR="009D6DE8" w:rsidRPr="009D6DE8" w14:paraId="72157280" w14:textId="77777777" w:rsidTr="001219B7">
        <w:trPr>
          <w:gridAfter w:val="1"/>
          <w:wAfter w:w="3621" w:type="dxa"/>
        </w:trPr>
        <w:tc>
          <w:tcPr>
            <w:tcW w:w="959" w:type="dxa"/>
          </w:tcPr>
          <w:p w14:paraId="63F01E9B"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1.3.1</w:t>
            </w:r>
          </w:p>
        </w:tc>
        <w:tc>
          <w:tcPr>
            <w:tcW w:w="8664" w:type="dxa"/>
            <w:gridSpan w:val="2"/>
          </w:tcPr>
          <w:p w14:paraId="0DD2FBE0" w14:textId="77777777" w:rsidR="009D6DE8" w:rsidRPr="009D6DE8" w:rsidRDefault="009D6DE8" w:rsidP="009D6DE8">
            <w:pPr>
              <w:jc w:val="both"/>
              <w:rPr>
                <w:rFonts w:ascii="Times New Roman" w:eastAsia="Calibri" w:hAnsi="Times New Roman" w:cs="Times New Roman"/>
                <w:i/>
                <w:lang w:val="en-US"/>
              </w:rPr>
            </w:pPr>
            <w:r w:rsidRPr="009D6DE8">
              <w:rPr>
                <w:rFonts w:ascii="Times New Roman" w:eastAsia="Calibri" w:hAnsi="Times New Roman" w:cs="Times New Roman"/>
                <w:i/>
                <w:lang w:val="en-GB"/>
              </w:rPr>
              <w:t>Continue to work on behalf of maritime safety on IMO and EU-level</w:t>
            </w:r>
          </w:p>
        </w:tc>
      </w:tr>
      <w:tr w:rsidR="009D6DE8" w:rsidRPr="009D6DE8" w14:paraId="3EC84EEC" w14:textId="77777777" w:rsidTr="001219B7">
        <w:trPr>
          <w:gridAfter w:val="1"/>
          <w:wAfter w:w="3621" w:type="dxa"/>
        </w:trPr>
        <w:tc>
          <w:tcPr>
            <w:tcW w:w="959" w:type="dxa"/>
          </w:tcPr>
          <w:p w14:paraId="3BD68632" w14:textId="77777777" w:rsidR="009D6DE8" w:rsidRPr="009D6DE8" w:rsidRDefault="009D6DE8" w:rsidP="009D6DE8">
            <w:pPr>
              <w:jc w:val="both"/>
              <w:rPr>
                <w:rFonts w:ascii="Times New Roman" w:eastAsia="Calibri" w:hAnsi="Times New Roman" w:cs="Times New Roman"/>
                <w:b/>
                <w:lang w:val="en-US"/>
              </w:rPr>
            </w:pPr>
          </w:p>
        </w:tc>
        <w:tc>
          <w:tcPr>
            <w:tcW w:w="8664" w:type="dxa"/>
            <w:gridSpan w:val="2"/>
          </w:tcPr>
          <w:p w14:paraId="2FE70302"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 xml:space="preserve">The DGN MARAD agreed that it is an obligation for the maritime administrations to consider any requirements of routing systems, VTS and protecting the marine environment etc. </w:t>
            </w:r>
          </w:p>
          <w:p w14:paraId="4C6B2B35" w14:textId="77777777" w:rsidR="009D6DE8" w:rsidRPr="009D6DE8" w:rsidRDefault="009D6DE8" w:rsidP="009D6DE8">
            <w:pPr>
              <w:jc w:val="both"/>
              <w:rPr>
                <w:rFonts w:ascii="Times New Roman" w:eastAsia="Calibri" w:hAnsi="Times New Roman" w:cs="Times New Roman"/>
                <w:lang w:val="en-US"/>
              </w:rPr>
            </w:pPr>
          </w:p>
          <w:p w14:paraId="46657508"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Shipping is an international business which requires regulations developed and implemented internationally through the IMO. If two member States would apply for a protective measure having effect of the waters in common, it is then a requirement that a proposal is developed and submitted in cooperation to the IMO. An example of such an implementation is given in Appendix 1.</w:t>
            </w:r>
          </w:p>
          <w:p w14:paraId="3D479982" w14:textId="77777777" w:rsidR="009D6DE8" w:rsidRPr="009D6DE8" w:rsidRDefault="009D6DE8" w:rsidP="009D6DE8">
            <w:pPr>
              <w:jc w:val="both"/>
              <w:rPr>
                <w:rFonts w:ascii="Times New Roman" w:eastAsia="Calibri" w:hAnsi="Times New Roman" w:cs="Times New Roman"/>
                <w:lang w:val="en-US"/>
              </w:rPr>
            </w:pPr>
          </w:p>
          <w:p w14:paraId="7ED8F5C0"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Some regulatory requirements can be implemented on a regional level as in the EU, primary having effect for ships calling at EU ports.</w:t>
            </w:r>
          </w:p>
          <w:p w14:paraId="6458CBAC" w14:textId="77777777" w:rsidR="009D6DE8" w:rsidRPr="009D6DE8" w:rsidRDefault="009D6DE8" w:rsidP="009D6DE8">
            <w:pPr>
              <w:jc w:val="both"/>
              <w:rPr>
                <w:rFonts w:ascii="Times New Roman" w:eastAsia="Calibri" w:hAnsi="Times New Roman" w:cs="Times New Roman"/>
                <w:lang w:val="en-US"/>
              </w:rPr>
            </w:pPr>
          </w:p>
          <w:p w14:paraId="3D8A6851"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In regard of for example offshore wind farms, the Espoo (EIA) Convention sets out the obligations of Parties to assess the environmental impact of certain activities at an early stage of planning. It also lays down the general obligation of States to notify and consult each other on all major projects under consideration that are likely to have a significant adverse environmental impact across boundaries. These requirements are also included in the EU directives 2008/56/EF Marine Strategy Framework Directive and 2000/60/EC</w:t>
            </w:r>
            <w:r w:rsidRPr="009D6DE8">
              <w:rPr>
                <w:rFonts w:ascii="Calibri" w:eastAsia="Calibri" w:hAnsi="Calibri" w:cs="Times New Roman"/>
                <w:lang w:val="en-US"/>
              </w:rPr>
              <w:t xml:space="preserve"> </w:t>
            </w:r>
            <w:r w:rsidRPr="009D6DE8">
              <w:rPr>
                <w:rFonts w:ascii="Times New Roman" w:eastAsia="Calibri" w:hAnsi="Times New Roman" w:cs="Times New Roman"/>
                <w:lang w:val="en-US"/>
              </w:rPr>
              <w:t xml:space="preserve">establishing a framework for Community action in the field of water policy.  </w:t>
            </w:r>
          </w:p>
          <w:p w14:paraId="01D0B54F" w14:textId="77777777" w:rsidR="009D6DE8" w:rsidRPr="009D6DE8" w:rsidRDefault="009D6DE8" w:rsidP="009D6DE8">
            <w:pPr>
              <w:jc w:val="both"/>
              <w:rPr>
                <w:rFonts w:ascii="Times New Roman" w:eastAsia="Calibri" w:hAnsi="Times New Roman" w:cs="Times New Roman"/>
                <w:lang w:val="en-US"/>
              </w:rPr>
            </w:pPr>
          </w:p>
        </w:tc>
      </w:tr>
      <w:tr w:rsidR="009D6DE8" w:rsidRPr="009D6DE8" w14:paraId="3613D653" w14:textId="77777777" w:rsidTr="001219B7">
        <w:trPr>
          <w:gridAfter w:val="1"/>
          <w:wAfter w:w="3621" w:type="dxa"/>
        </w:trPr>
        <w:tc>
          <w:tcPr>
            <w:tcW w:w="959" w:type="dxa"/>
          </w:tcPr>
          <w:p w14:paraId="2588888F"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1.3.2</w:t>
            </w:r>
          </w:p>
        </w:tc>
        <w:tc>
          <w:tcPr>
            <w:tcW w:w="8664" w:type="dxa"/>
            <w:gridSpan w:val="2"/>
          </w:tcPr>
          <w:p w14:paraId="01EB91BF" w14:textId="77777777" w:rsidR="009D6DE8" w:rsidRPr="009D6DE8" w:rsidRDefault="009D6DE8" w:rsidP="009D6DE8">
            <w:pPr>
              <w:jc w:val="both"/>
              <w:rPr>
                <w:rFonts w:ascii="Times New Roman" w:eastAsia="Calibri" w:hAnsi="Times New Roman" w:cs="Times New Roman"/>
                <w:i/>
                <w:lang w:val="en-US"/>
              </w:rPr>
            </w:pPr>
            <w:r w:rsidRPr="009D6DE8">
              <w:rPr>
                <w:rFonts w:ascii="Times New Roman" w:eastAsia="Calibri" w:hAnsi="Times New Roman" w:cs="Times New Roman"/>
                <w:i/>
                <w:lang w:val="en-US"/>
              </w:rPr>
              <w:t xml:space="preserve">By </w:t>
            </w:r>
            <w:proofErr w:type="gramStart"/>
            <w:r w:rsidRPr="009D6DE8">
              <w:rPr>
                <w:rFonts w:ascii="Times New Roman" w:eastAsia="Calibri" w:hAnsi="Times New Roman" w:cs="Times New Roman"/>
                <w:i/>
                <w:lang w:val="en-US"/>
              </w:rPr>
              <w:t>taking into account</w:t>
            </w:r>
            <w:proofErr w:type="gramEnd"/>
            <w:r w:rsidRPr="009D6DE8">
              <w:rPr>
                <w:rFonts w:ascii="Times New Roman" w:eastAsia="Calibri" w:hAnsi="Times New Roman" w:cs="Times New Roman"/>
                <w:i/>
                <w:lang w:val="en-US"/>
              </w:rPr>
              <w:t xml:space="preserve"> the on-going technical development continue to improve existing VTS’, including comprehensive monitoring, e.g. through IALA (International Association of Marine Aids to Navigation and Lighthouse Authorities)</w:t>
            </w:r>
          </w:p>
          <w:p w14:paraId="4542FDEA" w14:textId="77777777" w:rsidR="009D6DE8" w:rsidRPr="009D6DE8" w:rsidRDefault="009D6DE8" w:rsidP="009D6DE8">
            <w:pPr>
              <w:jc w:val="both"/>
              <w:rPr>
                <w:rFonts w:ascii="Times New Roman" w:eastAsia="Calibri" w:hAnsi="Times New Roman" w:cs="Times New Roman"/>
                <w:i/>
                <w:lang w:val="en-US"/>
              </w:rPr>
            </w:pPr>
          </w:p>
        </w:tc>
      </w:tr>
      <w:tr w:rsidR="009D6DE8" w:rsidRPr="009D6DE8" w14:paraId="4079169E" w14:textId="77777777" w:rsidTr="001219B7">
        <w:trPr>
          <w:gridAfter w:val="1"/>
          <w:wAfter w:w="3621" w:type="dxa"/>
        </w:trPr>
        <w:tc>
          <w:tcPr>
            <w:tcW w:w="959" w:type="dxa"/>
          </w:tcPr>
          <w:p w14:paraId="3211F03E" w14:textId="77777777" w:rsidR="009D6DE8" w:rsidRPr="009D6DE8" w:rsidRDefault="009D6DE8" w:rsidP="009D6DE8">
            <w:pPr>
              <w:jc w:val="both"/>
              <w:rPr>
                <w:rFonts w:ascii="Times New Roman" w:eastAsia="Calibri" w:hAnsi="Times New Roman" w:cs="Times New Roman"/>
                <w:b/>
                <w:lang w:val="en-US"/>
              </w:rPr>
            </w:pPr>
          </w:p>
        </w:tc>
        <w:tc>
          <w:tcPr>
            <w:tcW w:w="8664" w:type="dxa"/>
            <w:gridSpan w:val="2"/>
          </w:tcPr>
          <w:p w14:paraId="753A35F0"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The IALA is a technical association established in 1957, and gathers marine aids to navigation authorities, manufacturers, consultants, scientific and training institutes from all parts of the world. The IALA develops recommendations and guidelines amongst others on markings for wind farms, radio navigation, VTS operations and training etc.</w:t>
            </w:r>
          </w:p>
          <w:p w14:paraId="553439F6" w14:textId="77777777" w:rsidR="009D6DE8" w:rsidRPr="009D6DE8" w:rsidRDefault="009D6DE8" w:rsidP="009D6DE8">
            <w:pPr>
              <w:jc w:val="both"/>
              <w:rPr>
                <w:rFonts w:ascii="Times New Roman" w:eastAsia="Calibri" w:hAnsi="Times New Roman" w:cs="Times New Roman"/>
                <w:lang w:val="en-US"/>
              </w:rPr>
            </w:pPr>
          </w:p>
          <w:p w14:paraId="4FA08349"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The maritime administrations of the DGN MARAD all participate in the IALA.</w:t>
            </w:r>
          </w:p>
          <w:p w14:paraId="5BD95718" w14:textId="77777777" w:rsidR="009D6DE8" w:rsidRPr="009D6DE8" w:rsidRDefault="009D6DE8" w:rsidP="009D6DE8">
            <w:pPr>
              <w:jc w:val="both"/>
              <w:rPr>
                <w:rFonts w:ascii="Times New Roman" w:eastAsia="Calibri" w:hAnsi="Times New Roman" w:cs="Times New Roman"/>
                <w:lang w:val="en-US"/>
              </w:rPr>
            </w:pPr>
          </w:p>
          <w:p w14:paraId="3BEF09D0"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lang w:val="en-US"/>
              </w:rPr>
              <w:t xml:space="preserve">As an example, already between NL and DE an extensive cooperation exists with regard traffic control (VTS) and advise, best reflected by the way traffic is regulated and monitored in the Ems estuary. VTS center in Germany (Knock) is the responsible nautical authority. </w:t>
            </w:r>
            <w:r w:rsidRPr="009D6DE8">
              <w:rPr>
                <w:rFonts w:ascii="Times New Roman" w:eastAsia="Calibri" w:hAnsi="Times New Roman" w:cs="Times New Roman"/>
              </w:rPr>
              <w:t xml:space="preserve">Technical </w:t>
            </w:r>
            <w:proofErr w:type="spellStart"/>
            <w:r w:rsidRPr="009D6DE8">
              <w:rPr>
                <w:rFonts w:ascii="Times New Roman" w:eastAsia="Calibri" w:hAnsi="Times New Roman" w:cs="Times New Roman"/>
              </w:rPr>
              <w:t>developments</w:t>
            </w:r>
            <w:proofErr w:type="spellEnd"/>
            <w:r w:rsidRPr="009D6DE8">
              <w:rPr>
                <w:rFonts w:ascii="Times New Roman" w:eastAsia="Calibri" w:hAnsi="Times New Roman" w:cs="Times New Roman"/>
              </w:rPr>
              <w:t xml:space="preserve"> </w:t>
            </w:r>
            <w:proofErr w:type="spellStart"/>
            <w:r w:rsidRPr="009D6DE8">
              <w:rPr>
                <w:rFonts w:ascii="Times New Roman" w:eastAsia="Calibri" w:hAnsi="Times New Roman" w:cs="Times New Roman"/>
              </w:rPr>
              <w:t>are</w:t>
            </w:r>
            <w:proofErr w:type="spellEnd"/>
            <w:r w:rsidRPr="009D6DE8">
              <w:rPr>
                <w:rFonts w:ascii="Times New Roman" w:eastAsia="Calibri" w:hAnsi="Times New Roman" w:cs="Times New Roman"/>
              </w:rPr>
              <w:t xml:space="preserve"> </w:t>
            </w:r>
            <w:proofErr w:type="spellStart"/>
            <w:r w:rsidRPr="009D6DE8">
              <w:rPr>
                <w:rFonts w:ascii="Times New Roman" w:eastAsia="Calibri" w:hAnsi="Times New Roman" w:cs="Times New Roman"/>
              </w:rPr>
              <w:t>followed</w:t>
            </w:r>
            <w:proofErr w:type="spellEnd"/>
            <w:r w:rsidRPr="009D6DE8">
              <w:rPr>
                <w:rFonts w:ascii="Times New Roman" w:eastAsia="Calibri" w:hAnsi="Times New Roman" w:cs="Times New Roman"/>
              </w:rPr>
              <w:t xml:space="preserve"> and </w:t>
            </w:r>
            <w:proofErr w:type="spellStart"/>
            <w:r w:rsidRPr="009D6DE8">
              <w:rPr>
                <w:rFonts w:ascii="Times New Roman" w:eastAsia="Calibri" w:hAnsi="Times New Roman" w:cs="Times New Roman"/>
              </w:rPr>
              <w:t>discussed</w:t>
            </w:r>
            <w:proofErr w:type="spellEnd"/>
            <w:r w:rsidRPr="009D6DE8">
              <w:rPr>
                <w:rFonts w:ascii="Times New Roman" w:eastAsia="Calibri" w:hAnsi="Times New Roman" w:cs="Times New Roman"/>
              </w:rPr>
              <w:t xml:space="preserve"> </w:t>
            </w:r>
            <w:proofErr w:type="spellStart"/>
            <w:r w:rsidRPr="009D6DE8">
              <w:rPr>
                <w:rFonts w:ascii="Times New Roman" w:eastAsia="Calibri" w:hAnsi="Times New Roman" w:cs="Times New Roman"/>
              </w:rPr>
              <w:t>between</w:t>
            </w:r>
            <w:proofErr w:type="spellEnd"/>
            <w:r w:rsidRPr="009D6DE8">
              <w:rPr>
                <w:rFonts w:ascii="Times New Roman" w:eastAsia="Calibri" w:hAnsi="Times New Roman" w:cs="Times New Roman"/>
              </w:rPr>
              <w:t xml:space="preserve"> </w:t>
            </w:r>
            <w:proofErr w:type="spellStart"/>
            <w:r w:rsidRPr="009D6DE8">
              <w:rPr>
                <w:rFonts w:ascii="Times New Roman" w:eastAsia="Calibri" w:hAnsi="Times New Roman" w:cs="Times New Roman"/>
              </w:rPr>
              <w:t>the</w:t>
            </w:r>
            <w:proofErr w:type="spellEnd"/>
            <w:r w:rsidRPr="009D6DE8">
              <w:rPr>
                <w:rFonts w:ascii="Times New Roman" w:eastAsia="Calibri" w:hAnsi="Times New Roman" w:cs="Times New Roman"/>
              </w:rPr>
              <w:t xml:space="preserve"> </w:t>
            </w:r>
            <w:proofErr w:type="spellStart"/>
            <w:r w:rsidRPr="009D6DE8">
              <w:rPr>
                <w:rFonts w:ascii="Times New Roman" w:eastAsia="Calibri" w:hAnsi="Times New Roman" w:cs="Times New Roman"/>
              </w:rPr>
              <w:t>partners</w:t>
            </w:r>
            <w:proofErr w:type="spellEnd"/>
            <w:r w:rsidRPr="009D6DE8">
              <w:rPr>
                <w:rFonts w:ascii="Times New Roman" w:eastAsia="Calibri" w:hAnsi="Times New Roman" w:cs="Times New Roman"/>
              </w:rPr>
              <w:t>.</w:t>
            </w:r>
          </w:p>
          <w:p w14:paraId="5C583F16" w14:textId="77777777" w:rsidR="009D6DE8" w:rsidRPr="009D6DE8" w:rsidRDefault="009D6DE8" w:rsidP="009D6DE8">
            <w:pPr>
              <w:jc w:val="both"/>
              <w:rPr>
                <w:rFonts w:ascii="Times New Roman" w:eastAsia="Calibri" w:hAnsi="Times New Roman" w:cs="Times New Roman"/>
              </w:rPr>
            </w:pPr>
          </w:p>
        </w:tc>
      </w:tr>
      <w:tr w:rsidR="009D6DE8" w:rsidRPr="009D6DE8" w14:paraId="366D11E0" w14:textId="77777777" w:rsidTr="001219B7">
        <w:trPr>
          <w:gridAfter w:val="1"/>
          <w:wAfter w:w="3621" w:type="dxa"/>
        </w:trPr>
        <w:tc>
          <w:tcPr>
            <w:tcW w:w="959" w:type="dxa"/>
          </w:tcPr>
          <w:p w14:paraId="00658D42"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1.3.3</w:t>
            </w:r>
          </w:p>
        </w:tc>
        <w:tc>
          <w:tcPr>
            <w:tcW w:w="8664" w:type="dxa"/>
            <w:gridSpan w:val="2"/>
          </w:tcPr>
          <w:p w14:paraId="52E8D8FE" w14:textId="77777777" w:rsidR="009D6DE8" w:rsidRPr="009D6DE8" w:rsidRDefault="009D6DE8" w:rsidP="009D6DE8">
            <w:pPr>
              <w:jc w:val="both"/>
              <w:rPr>
                <w:rFonts w:ascii="Times New Roman" w:eastAsia="Calibri" w:hAnsi="Times New Roman" w:cs="Times New Roman"/>
                <w:i/>
                <w:lang w:val="en-US"/>
              </w:rPr>
            </w:pPr>
            <w:r w:rsidRPr="009D6DE8">
              <w:rPr>
                <w:rFonts w:ascii="Times New Roman" w:eastAsia="Calibri" w:hAnsi="Times New Roman" w:cs="Times New Roman"/>
                <w:i/>
                <w:lang w:val="en-US"/>
              </w:rPr>
              <w:t>In addition to constant national risk assessments using Bonn Agreement wide initiatives like the BE-AWARE project to cooperate between neighboring states in the wider North Sea area to increase the comparability of results and therefore the possibilities of cooperation.</w:t>
            </w:r>
          </w:p>
          <w:p w14:paraId="49D97512" w14:textId="77777777" w:rsidR="009D6DE8" w:rsidRPr="009D6DE8" w:rsidRDefault="009D6DE8" w:rsidP="009D6DE8">
            <w:pPr>
              <w:jc w:val="both"/>
              <w:rPr>
                <w:rFonts w:ascii="Times New Roman" w:eastAsia="Calibri" w:hAnsi="Times New Roman" w:cs="Times New Roman"/>
                <w:i/>
                <w:lang w:val="en-US"/>
              </w:rPr>
            </w:pPr>
          </w:p>
        </w:tc>
      </w:tr>
      <w:tr w:rsidR="009D6DE8" w:rsidRPr="009D6DE8" w14:paraId="37790683" w14:textId="77777777" w:rsidTr="001219B7">
        <w:trPr>
          <w:gridAfter w:val="1"/>
          <w:wAfter w:w="3621" w:type="dxa"/>
        </w:trPr>
        <w:tc>
          <w:tcPr>
            <w:tcW w:w="959" w:type="dxa"/>
          </w:tcPr>
          <w:p w14:paraId="11538C27" w14:textId="77777777" w:rsidR="009D6DE8" w:rsidRPr="009D6DE8" w:rsidRDefault="009D6DE8" w:rsidP="009D6DE8">
            <w:pPr>
              <w:jc w:val="both"/>
              <w:rPr>
                <w:rFonts w:ascii="Times New Roman" w:eastAsia="Calibri" w:hAnsi="Times New Roman" w:cs="Times New Roman"/>
                <w:b/>
                <w:lang w:val="en-GB"/>
              </w:rPr>
            </w:pPr>
          </w:p>
        </w:tc>
        <w:tc>
          <w:tcPr>
            <w:tcW w:w="8664" w:type="dxa"/>
            <w:gridSpan w:val="2"/>
          </w:tcPr>
          <w:p w14:paraId="4D347C79"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 xml:space="preserve">Under the framework of the BONN AGREEMENT (BA), but also in wider EU network, not only risk analysis </w:t>
            </w:r>
            <w:proofErr w:type="gramStart"/>
            <w:r w:rsidRPr="009D6DE8">
              <w:rPr>
                <w:rFonts w:ascii="Times New Roman" w:eastAsia="Calibri" w:hAnsi="Times New Roman" w:cs="Times New Roman"/>
                <w:lang w:val="en-US"/>
              </w:rPr>
              <w:t>are</w:t>
            </w:r>
            <w:proofErr w:type="gramEnd"/>
            <w:r w:rsidRPr="009D6DE8">
              <w:rPr>
                <w:rFonts w:ascii="Times New Roman" w:eastAsia="Calibri" w:hAnsi="Times New Roman" w:cs="Times New Roman"/>
                <w:lang w:val="en-US"/>
              </w:rPr>
              <w:t xml:space="preserve"> produced, the assessment of environmental impact is an important outcome. The BONN Agreement will </w:t>
            </w:r>
            <w:proofErr w:type="gramStart"/>
            <w:r w:rsidRPr="009D6DE8">
              <w:rPr>
                <w:rFonts w:ascii="Times New Roman" w:eastAsia="Calibri" w:hAnsi="Times New Roman" w:cs="Times New Roman"/>
                <w:lang w:val="en-US"/>
              </w:rPr>
              <w:t>take into account</w:t>
            </w:r>
            <w:proofErr w:type="gramEnd"/>
            <w:r w:rsidRPr="009D6DE8">
              <w:rPr>
                <w:rFonts w:ascii="Times New Roman" w:eastAsia="Calibri" w:hAnsi="Times New Roman" w:cs="Times New Roman"/>
                <w:lang w:val="en-US"/>
              </w:rPr>
              <w:t xml:space="preserve"> the changes in maritime industry [DMA/</w:t>
            </w:r>
            <w:proofErr w:type="spellStart"/>
            <w:r w:rsidRPr="009D6DE8">
              <w:rPr>
                <w:rFonts w:ascii="Times New Roman" w:eastAsia="Calibri" w:hAnsi="Times New Roman" w:cs="Times New Roman"/>
                <w:lang w:val="en-US"/>
              </w:rPr>
              <w:t>cgj</w:t>
            </w:r>
            <w:proofErr w:type="spellEnd"/>
            <w:r w:rsidRPr="009D6DE8">
              <w:rPr>
                <w:rFonts w:ascii="Times New Roman" w:eastAsia="Calibri" w:hAnsi="Times New Roman" w:cs="Times New Roman"/>
                <w:lang w:val="en-US"/>
              </w:rPr>
              <w:t xml:space="preserve">: </w:t>
            </w:r>
            <w:r w:rsidRPr="009D6DE8">
              <w:rPr>
                <w:rFonts w:ascii="Times New Roman" w:eastAsia="Calibri" w:hAnsi="Times New Roman" w:cs="Times New Roman"/>
                <w:highlight w:val="yellow"/>
                <w:lang w:val="en-US"/>
              </w:rPr>
              <w:t>Not sure of the proper understanding here??</w:t>
            </w:r>
            <w:r w:rsidRPr="009D6DE8">
              <w:rPr>
                <w:rFonts w:ascii="Times New Roman" w:eastAsia="Calibri" w:hAnsi="Times New Roman" w:cs="Times New Roman"/>
                <w:lang w:val="en-US"/>
              </w:rPr>
              <w:t xml:space="preserve">]. This doesn’t only concern shipping, but also the offshore </w:t>
            </w:r>
            <w:r w:rsidRPr="009D6DE8">
              <w:rPr>
                <w:rFonts w:ascii="Times New Roman" w:eastAsia="Calibri" w:hAnsi="Times New Roman" w:cs="Times New Roman"/>
                <w:lang w:val="en-US"/>
              </w:rPr>
              <w:lastRenderedPageBreak/>
              <w:t>energy industry. The BONN AGREEMENT Action Plan plans to have regular reviews of the analysis.</w:t>
            </w:r>
          </w:p>
          <w:p w14:paraId="719812A8" w14:textId="77777777" w:rsidR="009D6DE8" w:rsidRPr="009D6DE8" w:rsidRDefault="009D6DE8" w:rsidP="009D6DE8">
            <w:pPr>
              <w:jc w:val="both"/>
              <w:rPr>
                <w:rFonts w:ascii="Times New Roman" w:eastAsia="Calibri" w:hAnsi="Times New Roman" w:cs="Times New Roman"/>
                <w:lang w:val="en-US"/>
              </w:rPr>
            </w:pPr>
          </w:p>
          <w:p w14:paraId="7210BC07"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 xml:space="preserve">The recommendations from these risk assessments are discussed with competent authorities for implementation. Recommendations consists e.g. of new or amended </w:t>
            </w:r>
            <w:proofErr w:type="spellStart"/>
            <w:r w:rsidRPr="009D6DE8">
              <w:rPr>
                <w:rFonts w:ascii="Times New Roman" w:eastAsia="Calibri" w:hAnsi="Times New Roman" w:cs="Times New Roman"/>
                <w:lang w:val="en-US"/>
              </w:rPr>
              <w:t>routeing</w:t>
            </w:r>
            <w:proofErr w:type="spellEnd"/>
            <w:r w:rsidRPr="009D6DE8">
              <w:rPr>
                <w:rFonts w:ascii="Times New Roman" w:eastAsia="Calibri" w:hAnsi="Times New Roman" w:cs="Times New Roman"/>
                <w:lang w:val="en-US"/>
              </w:rPr>
              <w:t xml:space="preserve"> measures, such as traffic separation schemes (TSS); AIS transponder methods of displaying rings around renewable energy areas on a </w:t>
            </w:r>
            <w:proofErr w:type="gramStart"/>
            <w:r w:rsidRPr="009D6DE8">
              <w:rPr>
                <w:rFonts w:ascii="Times New Roman" w:eastAsia="Calibri" w:hAnsi="Times New Roman" w:cs="Times New Roman"/>
                <w:lang w:val="en-US"/>
              </w:rPr>
              <w:t>ships</w:t>
            </w:r>
            <w:proofErr w:type="gramEnd"/>
            <w:r w:rsidRPr="009D6DE8">
              <w:rPr>
                <w:rFonts w:ascii="Times New Roman" w:eastAsia="Calibri" w:hAnsi="Times New Roman" w:cs="Times New Roman"/>
                <w:lang w:val="en-US"/>
              </w:rPr>
              <w:t xml:space="preserve"> navigation display and other developments with regard modern E-navigation techniques. Details can be found on the Bonn Agreements’ </w:t>
            </w:r>
            <w:proofErr w:type="gramStart"/>
            <w:r w:rsidRPr="009D6DE8">
              <w:rPr>
                <w:rFonts w:ascii="Times New Roman" w:eastAsia="Calibri" w:hAnsi="Times New Roman" w:cs="Times New Roman"/>
                <w:lang w:val="en-US"/>
              </w:rPr>
              <w:t>web-site</w:t>
            </w:r>
            <w:proofErr w:type="gramEnd"/>
            <w:r w:rsidRPr="009D6DE8">
              <w:rPr>
                <w:rFonts w:ascii="Times New Roman" w:eastAsia="Calibri" w:hAnsi="Times New Roman" w:cs="Times New Roman"/>
                <w:lang w:val="en-US"/>
              </w:rPr>
              <w:t xml:space="preserve">: </w:t>
            </w:r>
            <w:hyperlink r:id="rId8" w:history="1">
              <w:r w:rsidRPr="009D6DE8">
                <w:rPr>
                  <w:rFonts w:ascii="Times New Roman" w:eastAsia="Calibri" w:hAnsi="Times New Roman" w:cs="Times New Roman"/>
                  <w:color w:val="0000FF"/>
                  <w:u w:val="single"/>
                  <w:lang w:val="en-US"/>
                </w:rPr>
                <w:t>www.bonnagreement.org</w:t>
              </w:r>
            </w:hyperlink>
          </w:p>
          <w:p w14:paraId="070A4245"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br/>
              <w:t xml:space="preserve">Following the work in the BA, parties can decide the way to submit a </w:t>
            </w:r>
            <w:proofErr w:type="gramStart"/>
            <w:r w:rsidRPr="009D6DE8">
              <w:rPr>
                <w:rFonts w:ascii="Times New Roman" w:eastAsia="Calibri" w:hAnsi="Times New Roman" w:cs="Times New Roman"/>
                <w:lang w:val="en-US"/>
              </w:rPr>
              <w:t>proposals</w:t>
            </w:r>
            <w:proofErr w:type="gramEnd"/>
            <w:r w:rsidRPr="009D6DE8">
              <w:rPr>
                <w:rFonts w:ascii="Times New Roman" w:eastAsia="Calibri" w:hAnsi="Times New Roman" w:cs="Times New Roman"/>
                <w:lang w:val="en-US"/>
              </w:rPr>
              <w:t xml:space="preserve"> to the IMO and/or EU.</w:t>
            </w:r>
          </w:p>
          <w:p w14:paraId="2F9D0FEF" w14:textId="77777777" w:rsidR="009D6DE8" w:rsidRPr="009D6DE8" w:rsidRDefault="009D6DE8" w:rsidP="009D6DE8">
            <w:pPr>
              <w:jc w:val="both"/>
              <w:rPr>
                <w:rFonts w:ascii="Times New Roman" w:eastAsia="Calibri" w:hAnsi="Times New Roman" w:cs="Times New Roman"/>
                <w:lang w:val="en-US"/>
              </w:rPr>
            </w:pPr>
          </w:p>
        </w:tc>
      </w:tr>
      <w:tr w:rsidR="009D6DE8" w:rsidRPr="009D6DE8" w14:paraId="1F40F778" w14:textId="77777777" w:rsidTr="001219B7">
        <w:tc>
          <w:tcPr>
            <w:tcW w:w="959" w:type="dxa"/>
          </w:tcPr>
          <w:p w14:paraId="38FB9C64" w14:textId="77777777" w:rsidR="009D6DE8" w:rsidRPr="009D6DE8" w:rsidRDefault="009D6DE8" w:rsidP="009D6DE8">
            <w:pPr>
              <w:jc w:val="both"/>
              <w:rPr>
                <w:rFonts w:ascii="Times New Roman" w:eastAsia="Calibri" w:hAnsi="Times New Roman" w:cs="Times New Roman"/>
                <w:lang w:val="en-US"/>
              </w:rPr>
            </w:pPr>
          </w:p>
        </w:tc>
        <w:tc>
          <w:tcPr>
            <w:tcW w:w="8664" w:type="dxa"/>
            <w:gridSpan w:val="2"/>
          </w:tcPr>
          <w:p w14:paraId="27AB8923" w14:textId="77777777" w:rsidR="009D6DE8" w:rsidRPr="009D6DE8" w:rsidRDefault="009D6DE8" w:rsidP="009D6DE8">
            <w:pPr>
              <w:jc w:val="both"/>
              <w:rPr>
                <w:rFonts w:ascii="Times New Roman" w:eastAsia="Calibri" w:hAnsi="Times New Roman" w:cs="Times New Roman"/>
                <w:i/>
                <w:lang w:val="en-GB"/>
              </w:rPr>
            </w:pPr>
          </w:p>
        </w:tc>
        <w:tc>
          <w:tcPr>
            <w:tcW w:w="3621" w:type="dxa"/>
          </w:tcPr>
          <w:p w14:paraId="7AB8D143" w14:textId="77777777" w:rsidR="009D6DE8" w:rsidRPr="009D6DE8" w:rsidRDefault="009D6DE8" w:rsidP="009D6DE8">
            <w:pPr>
              <w:jc w:val="both"/>
              <w:rPr>
                <w:rFonts w:ascii="Times New Roman" w:eastAsia="Calibri" w:hAnsi="Times New Roman" w:cs="Times New Roman"/>
                <w:lang w:val="en-US"/>
              </w:rPr>
            </w:pPr>
          </w:p>
        </w:tc>
      </w:tr>
      <w:tr w:rsidR="009D6DE8" w:rsidRPr="009D6DE8" w14:paraId="06CF1D38" w14:textId="77777777" w:rsidTr="001219B7">
        <w:tc>
          <w:tcPr>
            <w:tcW w:w="959" w:type="dxa"/>
          </w:tcPr>
          <w:p w14:paraId="1A628173"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1.3.4</w:t>
            </w:r>
          </w:p>
        </w:tc>
        <w:tc>
          <w:tcPr>
            <w:tcW w:w="8664" w:type="dxa"/>
            <w:gridSpan w:val="2"/>
          </w:tcPr>
          <w:p w14:paraId="500CDDDC" w14:textId="77777777" w:rsidR="009D6DE8" w:rsidRPr="009D6DE8" w:rsidRDefault="009D6DE8" w:rsidP="009D6DE8">
            <w:pPr>
              <w:jc w:val="both"/>
              <w:rPr>
                <w:rFonts w:ascii="Times New Roman" w:eastAsia="Calibri" w:hAnsi="Times New Roman" w:cs="Times New Roman"/>
                <w:i/>
                <w:lang w:val="en-GB"/>
              </w:rPr>
            </w:pPr>
            <w:r w:rsidRPr="009D6DE8">
              <w:rPr>
                <w:rFonts w:ascii="Times New Roman" w:eastAsia="Calibri" w:hAnsi="Times New Roman" w:cs="Times New Roman"/>
                <w:i/>
                <w:lang w:val="en-GB"/>
              </w:rPr>
              <w:t>Study possibilities on the level of the competent authorities on how to improve the cooperation on the operational level, e.g. information exchange, between VTS-Cs from trilateral partners and establish a reporting system for certain commercial ships in the Wadden Sea PSSA</w:t>
            </w:r>
          </w:p>
        </w:tc>
        <w:tc>
          <w:tcPr>
            <w:tcW w:w="3621" w:type="dxa"/>
          </w:tcPr>
          <w:p w14:paraId="18A82CE5" w14:textId="77777777" w:rsidR="009D6DE8" w:rsidRPr="009D6DE8" w:rsidRDefault="009D6DE8" w:rsidP="009D6DE8">
            <w:pPr>
              <w:jc w:val="both"/>
              <w:rPr>
                <w:rFonts w:ascii="Times New Roman" w:eastAsia="Calibri" w:hAnsi="Times New Roman" w:cs="Times New Roman"/>
                <w:lang w:val="en-US"/>
              </w:rPr>
            </w:pPr>
          </w:p>
        </w:tc>
      </w:tr>
      <w:tr w:rsidR="009D6DE8" w:rsidRPr="009D6DE8" w14:paraId="12ED8256" w14:textId="77777777" w:rsidTr="001219B7">
        <w:trPr>
          <w:gridAfter w:val="1"/>
          <w:wAfter w:w="3621" w:type="dxa"/>
        </w:trPr>
        <w:tc>
          <w:tcPr>
            <w:tcW w:w="959" w:type="dxa"/>
            <w:tcBorders>
              <w:bottom w:val="single" w:sz="4" w:space="0" w:color="auto"/>
            </w:tcBorders>
          </w:tcPr>
          <w:p w14:paraId="52A0A085" w14:textId="77777777" w:rsidR="009D6DE8" w:rsidRPr="009D6DE8" w:rsidRDefault="009D6DE8" w:rsidP="009D6DE8">
            <w:pPr>
              <w:jc w:val="both"/>
              <w:rPr>
                <w:rFonts w:ascii="Times New Roman" w:eastAsia="Calibri" w:hAnsi="Times New Roman" w:cs="Times New Roman"/>
                <w:b/>
                <w:highlight w:val="yellow"/>
                <w:lang w:val="en-GB"/>
              </w:rPr>
            </w:pPr>
          </w:p>
        </w:tc>
        <w:tc>
          <w:tcPr>
            <w:tcW w:w="8664" w:type="dxa"/>
            <w:gridSpan w:val="2"/>
            <w:tcBorders>
              <w:bottom w:val="single" w:sz="4" w:space="0" w:color="auto"/>
            </w:tcBorders>
          </w:tcPr>
          <w:p w14:paraId="773AEA7A"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Possible aspects for which it is feasible to intensify the cooperation are e.g.</w:t>
            </w:r>
          </w:p>
          <w:p w14:paraId="2A423432" w14:textId="77777777" w:rsidR="009D6DE8" w:rsidRPr="009D6DE8" w:rsidRDefault="009D6DE8" w:rsidP="009D6DE8">
            <w:pPr>
              <w:jc w:val="both"/>
              <w:rPr>
                <w:rFonts w:ascii="Times New Roman" w:eastAsia="Calibri" w:hAnsi="Times New Roman" w:cs="Times New Roman"/>
                <w:lang w:val="en-US"/>
              </w:rPr>
            </w:pPr>
          </w:p>
          <w:p w14:paraId="48D92EF7" w14:textId="77777777" w:rsidR="009D6DE8" w:rsidRPr="009D6DE8" w:rsidRDefault="009D6DE8" w:rsidP="009D6DE8">
            <w:pPr>
              <w:jc w:val="both"/>
              <w:rPr>
                <w:rFonts w:ascii="Times New Roman" w:eastAsia="Calibri" w:hAnsi="Times New Roman" w:cs="Times New Roman"/>
                <w:b/>
                <w:lang w:val="en-US"/>
              </w:rPr>
            </w:pPr>
            <w:proofErr w:type="spellStart"/>
            <w:r w:rsidRPr="009D6DE8">
              <w:rPr>
                <w:rFonts w:ascii="Times New Roman" w:eastAsia="Calibri" w:hAnsi="Times New Roman" w:cs="Times New Roman"/>
                <w:b/>
                <w:lang w:val="en-US"/>
              </w:rPr>
              <w:t>SafeSeaNet</w:t>
            </w:r>
            <w:proofErr w:type="spellEnd"/>
            <w:r w:rsidRPr="009D6DE8">
              <w:rPr>
                <w:rFonts w:ascii="Times New Roman" w:eastAsia="Calibri" w:hAnsi="Times New Roman" w:cs="Times New Roman"/>
                <w:b/>
                <w:lang w:val="en-US"/>
              </w:rPr>
              <w:t xml:space="preserve"> (SSN)</w:t>
            </w:r>
          </w:p>
          <w:p w14:paraId="4EEB9A8A"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Maritime Authorities of the EU-member states and those dealing with shipping issues are involved and connected in the data network “</w:t>
            </w:r>
            <w:proofErr w:type="spellStart"/>
            <w:r w:rsidRPr="009D6DE8">
              <w:rPr>
                <w:rFonts w:ascii="Times New Roman" w:eastAsia="Calibri" w:hAnsi="Times New Roman" w:cs="Times New Roman"/>
                <w:lang w:val="en-US"/>
              </w:rPr>
              <w:t>SafeSeaNet</w:t>
            </w:r>
            <w:proofErr w:type="spellEnd"/>
            <w:r w:rsidRPr="009D6DE8">
              <w:rPr>
                <w:rFonts w:ascii="Times New Roman" w:eastAsia="Calibri" w:hAnsi="Times New Roman" w:cs="Times New Roman"/>
                <w:lang w:val="en-US"/>
              </w:rPr>
              <w:t>”. All information (static information, dynamic information and voyage related information of identified ships) of ships detected by AIS-stations are exchanged between the states by SSN.</w:t>
            </w:r>
          </w:p>
          <w:p w14:paraId="3F946DAF" w14:textId="77777777" w:rsidR="009D6DE8" w:rsidRPr="009D6DE8" w:rsidRDefault="009D6DE8" w:rsidP="009D6DE8">
            <w:pPr>
              <w:jc w:val="both"/>
              <w:rPr>
                <w:rFonts w:ascii="Times New Roman" w:eastAsia="Calibri" w:hAnsi="Times New Roman" w:cs="Times New Roman"/>
                <w:lang w:val="en-US"/>
              </w:rPr>
            </w:pPr>
          </w:p>
          <w:p w14:paraId="3C40AC57"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 xml:space="preserve">The maritime authorities responsible for maritime safety related matters as well as accident management and protection of the marine environment report any kind of incidents (incident report) to the EU (EMSA-European Maritime Safety Agency). The SSN-Server routes the received information to the maritime authorities of the affected States so that VTS are informed in advance about problems with determined vessels.  </w:t>
            </w:r>
          </w:p>
          <w:p w14:paraId="18205050" w14:textId="77777777" w:rsidR="009D6DE8" w:rsidRPr="009D6DE8" w:rsidRDefault="009D6DE8" w:rsidP="009D6DE8">
            <w:pPr>
              <w:jc w:val="both"/>
              <w:rPr>
                <w:rFonts w:ascii="Times New Roman" w:eastAsia="Calibri" w:hAnsi="Times New Roman" w:cs="Times New Roman"/>
                <w:lang w:val="en-US"/>
              </w:rPr>
            </w:pPr>
          </w:p>
          <w:p w14:paraId="2AB5C436" w14:textId="77777777" w:rsidR="009D6DE8" w:rsidRPr="009D6DE8" w:rsidRDefault="009D6DE8" w:rsidP="009D6DE8">
            <w:pPr>
              <w:jc w:val="both"/>
              <w:rPr>
                <w:rFonts w:ascii="Times New Roman" w:eastAsia="Calibri" w:hAnsi="Times New Roman" w:cs="Times New Roman"/>
                <w:b/>
                <w:lang w:val="en-US"/>
              </w:rPr>
            </w:pPr>
            <w:proofErr w:type="spellStart"/>
            <w:r w:rsidRPr="009D6DE8">
              <w:rPr>
                <w:rFonts w:ascii="Times New Roman" w:eastAsia="Calibri" w:hAnsi="Times New Roman" w:cs="Times New Roman"/>
                <w:b/>
                <w:lang w:val="en-US"/>
              </w:rPr>
              <w:t>Safety@Sea</w:t>
            </w:r>
            <w:proofErr w:type="spellEnd"/>
          </w:p>
          <w:p w14:paraId="1A351978"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 xml:space="preserve">In addition to SSN the North Sea neighboring states supply the </w:t>
            </w:r>
            <w:proofErr w:type="spellStart"/>
            <w:r w:rsidRPr="009D6DE8">
              <w:rPr>
                <w:rFonts w:ascii="Times New Roman" w:eastAsia="Calibri" w:hAnsi="Times New Roman" w:cs="Times New Roman"/>
                <w:lang w:val="en-US"/>
              </w:rPr>
              <w:t>Safety@Sea</w:t>
            </w:r>
            <w:proofErr w:type="spellEnd"/>
            <w:r w:rsidRPr="009D6DE8">
              <w:rPr>
                <w:rFonts w:ascii="Times New Roman" w:eastAsia="Calibri" w:hAnsi="Times New Roman" w:cs="Times New Roman"/>
                <w:lang w:val="en-US"/>
              </w:rPr>
              <w:t xml:space="preserve"> – Server hosted by Norway with received AIS data. The </w:t>
            </w:r>
            <w:proofErr w:type="spellStart"/>
            <w:r w:rsidRPr="009D6DE8">
              <w:rPr>
                <w:rFonts w:ascii="Times New Roman" w:eastAsia="Calibri" w:hAnsi="Times New Roman" w:cs="Times New Roman"/>
                <w:lang w:val="en-US"/>
              </w:rPr>
              <w:t>Safety@Sea</w:t>
            </w:r>
            <w:proofErr w:type="spellEnd"/>
            <w:r w:rsidRPr="009D6DE8">
              <w:rPr>
                <w:rFonts w:ascii="Times New Roman" w:eastAsia="Calibri" w:hAnsi="Times New Roman" w:cs="Times New Roman"/>
                <w:lang w:val="en-US"/>
              </w:rPr>
              <w:t xml:space="preserve"> – Server </w:t>
            </w:r>
            <w:proofErr w:type="gramStart"/>
            <w:r w:rsidRPr="009D6DE8">
              <w:rPr>
                <w:rFonts w:ascii="Times New Roman" w:eastAsia="Calibri" w:hAnsi="Times New Roman" w:cs="Times New Roman"/>
                <w:lang w:val="en-US"/>
              </w:rPr>
              <w:t>is connected with</w:t>
            </w:r>
            <w:proofErr w:type="gramEnd"/>
            <w:r w:rsidRPr="009D6DE8">
              <w:rPr>
                <w:rFonts w:ascii="Times New Roman" w:eastAsia="Calibri" w:hAnsi="Times New Roman" w:cs="Times New Roman"/>
                <w:lang w:val="en-US"/>
              </w:rPr>
              <w:t xml:space="preserve"> the SSN-Server.</w:t>
            </w:r>
          </w:p>
          <w:p w14:paraId="021EDFDF" w14:textId="77777777" w:rsidR="009D6DE8" w:rsidRPr="009D6DE8" w:rsidRDefault="009D6DE8" w:rsidP="009D6DE8">
            <w:pPr>
              <w:jc w:val="both"/>
              <w:rPr>
                <w:rFonts w:ascii="Times New Roman" w:eastAsia="Calibri" w:hAnsi="Times New Roman" w:cs="Times New Roman"/>
                <w:lang w:val="en-US"/>
              </w:rPr>
            </w:pPr>
          </w:p>
          <w:p w14:paraId="757F283A" w14:textId="77777777" w:rsidR="009D6DE8" w:rsidRPr="009D6DE8" w:rsidRDefault="009D6DE8" w:rsidP="009D6DE8">
            <w:pPr>
              <w:jc w:val="both"/>
              <w:rPr>
                <w:rFonts w:ascii="Times New Roman" w:eastAsia="Calibri" w:hAnsi="Times New Roman" w:cs="Times New Roman"/>
                <w:b/>
                <w:lang w:val="en-US"/>
              </w:rPr>
            </w:pPr>
            <w:r w:rsidRPr="009D6DE8">
              <w:rPr>
                <w:rFonts w:ascii="Times New Roman" w:eastAsia="Calibri" w:hAnsi="Times New Roman" w:cs="Times New Roman"/>
                <w:b/>
                <w:lang w:val="en-US"/>
              </w:rPr>
              <w:t>VTS cooperation</w:t>
            </w:r>
          </w:p>
          <w:p w14:paraId="2A373E72"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 xml:space="preserve">The Maritime Authorities realized the benefit of direct cooperation between VTS on international level. As an </w:t>
            </w:r>
            <w:proofErr w:type="gramStart"/>
            <w:r w:rsidRPr="009D6DE8">
              <w:rPr>
                <w:rFonts w:ascii="Times New Roman" w:eastAsia="Calibri" w:hAnsi="Times New Roman" w:cs="Times New Roman"/>
                <w:lang w:val="en-US"/>
              </w:rPr>
              <w:t>example</w:t>
            </w:r>
            <w:proofErr w:type="gramEnd"/>
            <w:r w:rsidRPr="009D6DE8">
              <w:rPr>
                <w:rFonts w:ascii="Times New Roman" w:eastAsia="Calibri" w:hAnsi="Times New Roman" w:cs="Times New Roman"/>
                <w:lang w:val="en-US"/>
              </w:rPr>
              <w:t xml:space="preserve"> it is mentioned that the Danish and German VTS-Centers are already in close verbal contact via telephone. </w:t>
            </w:r>
          </w:p>
          <w:p w14:paraId="24637242" w14:textId="77777777" w:rsidR="009D6DE8" w:rsidRPr="009D6DE8" w:rsidRDefault="009D6DE8" w:rsidP="009D6DE8">
            <w:pPr>
              <w:jc w:val="both"/>
              <w:rPr>
                <w:rFonts w:ascii="Times New Roman" w:eastAsia="Calibri" w:hAnsi="Times New Roman" w:cs="Times New Roman"/>
                <w:lang w:val="en-US"/>
              </w:rPr>
            </w:pPr>
          </w:p>
          <w:p w14:paraId="16231576" w14:textId="77777777" w:rsidR="009D6DE8" w:rsidRPr="009D6DE8" w:rsidRDefault="009D6DE8" w:rsidP="009D6DE8">
            <w:pPr>
              <w:jc w:val="both"/>
              <w:rPr>
                <w:rFonts w:ascii="Times New Roman" w:eastAsia="Calibri" w:hAnsi="Times New Roman" w:cs="Times New Roman"/>
                <w:lang w:val="en-US"/>
              </w:rPr>
            </w:pPr>
            <w:r w:rsidRPr="009D6DE8">
              <w:rPr>
                <w:rFonts w:ascii="Times New Roman" w:eastAsia="Calibri" w:hAnsi="Times New Roman" w:cs="Times New Roman"/>
                <w:lang w:val="en-US"/>
              </w:rPr>
              <w:t>DGN MARAD will discuss and consider:</w:t>
            </w:r>
          </w:p>
          <w:p w14:paraId="5AFB0E48" w14:textId="77777777" w:rsidR="009D6DE8" w:rsidRPr="009D6DE8" w:rsidRDefault="009D6DE8" w:rsidP="009D6DE8">
            <w:pPr>
              <w:jc w:val="both"/>
              <w:rPr>
                <w:rFonts w:ascii="Times New Roman" w:eastAsia="Calibri" w:hAnsi="Times New Roman" w:cs="Times New Roman"/>
                <w:lang w:val="en-US"/>
              </w:rPr>
            </w:pPr>
          </w:p>
          <w:p w14:paraId="6C5FC5C2" w14:textId="77777777" w:rsidR="009D6DE8" w:rsidRPr="009D6DE8" w:rsidRDefault="009D6DE8" w:rsidP="009D6DE8">
            <w:pPr>
              <w:numPr>
                <w:ilvl w:val="0"/>
                <w:numId w:val="3"/>
              </w:numPr>
              <w:spacing w:line="240" w:lineRule="exact"/>
              <w:jc w:val="both"/>
              <w:rPr>
                <w:rFonts w:ascii="Times New Roman" w:eastAsia="Calibri" w:hAnsi="Times New Roman" w:cs="Times New Roman"/>
                <w:sz w:val="24"/>
                <w:szCs w:val="24"/>
                <w:lang w:val="en-US"/>
              </w:rPr>
            </w:pPr>
            <w:r w:rsidRPr="009D6DE8">
              <w:rPr>
                <w:rFonts w:ascii="Times New Roman" w:eastAsia="Calibri" w:hAnsi="Times New Roman" w:cs="Times New Roman"/>
                <w:sz w:val="24"/>
                <w:szCs w:val="24"/>
                <w:lang w:val="en-US"/>
              </w:rPr>
              <w:t>Intensification of direct and close cooperation between neighboring VTS (verbal contact, direct data exchange) by technical equipment and operational procedures</w:t>
            </w:r>
          </w:p>
          <w:p w14:paraId="31328901" w14:textId="77777777" w:rsidR="009D6DE8" w:rsidRPr="009D6DE8" w:rsidRDefault="009D6DE8" w:rsidP="009D6DE8">
            <w:pPr>
              <w:numPr>
                <w:ilvl w:val="0"/>
                <w:numId w:val="3"/>
              </w:numPr>
              <w:spacing w:line="240" w:lineRule="exact"/>
              <w:jc w:val="both"/>
              <w:rPr>
                <w:rFonts w:ascii="Times New Roman" w:eastAsia="Calibri" w:hAnsi="Times New Roman" w:cs="Times New Roman"/>
                <w:sz w:val="24"/>
                <w:szCs w:val="24"/>
                <w:lang w:val="en-US"/>
              </w:rPr>
            </w:pPr>
            <w:r w:rsidRPr="009D6DE8">
              <w:rPr>
                <w:rFonts w:ascii="Times New Roman" w:eastAsia="Calibri" w:hAnsi="Times New Roman" w:cs="Times New Roman"/>
                <w:sz w:val="24"/>
                <w:szCs w:val="24"/>
                <w:lang w:val="en-US"/>
              </w:rPr>
              <w:t>Inclusion of developed operational procedures in the VTS operator education</w:t>
            </w:r>
          </w:p>
          <w:p w14:paraId="7ABEC9FF" w14:textId="77777777" w:rsidR="009D6DE8" w:rsidRPr="009D6DE8" w:rsidRDefault="009D6DE8" w:rsidP="009D6DE8">
            <w:pPr>
              <w:numPr>
                <w:ilvl w:val="0"/>
                <w:numId w:val="3"/>
              </w:numPr>
              <w:spacing w:line="240" w:lineRule="exact"/>
              <w:jc w:val="both"/>
              <w:rPr>
                <w:rFonts w:ascii="Times New Roman" w:eastAsia="Calibri" w:hAnsi="Times New Roman" w:cs="Times New Roman"/>
                <w:sz w:val="24"/>
                <w:szCs w:val="24"/>
                <w:lang w:val="en-US"/>
              </w:rPr>
            </w:pPr>
            <w:r w:rsidRPr="009D6DE8">
              <w:rPr>
                <w:rFonts w:ascii="Times New Roman" w:eastAsia="Calibri" w:hAnsi="Times New Roman" w:cs="Times New Roman"/>
                <w:sz w:val="24"/>
                <w:szCs w:val="24"/>
                <w:lang w:val="en-US"/>
              </w:rPr>
              <w:t>Sensitization of existing VTS operators in close cooperation between neighboring VTS-Centers</w:t>
            </w:r>
          </w:p>
          <w:p w14:paraId="0458254A" w14:textId="77777777" w:rsidR="009D6DE8" w:rsidRPr="009D6DE8" w:rsidRDefault="009D6DE8" w:rsidP="009D6DE8">
            <w:pPr>
              <w:numPr>
                <w:ilvl w:val="0"/>
                <w:numId w:val="3"/>
              </w:numPr>
              <w:spacing w:line="240" w:lineRule="exact"/>
              <w:jc w:val="both"/>
              <w:rPr>
                <w:rFonts w:ascii="Times New Roman" w:eastAsia="Calibri" w:hAnsi="Times New Roman" w:cs="Times New Roman"/>
                <w:sz w:val="24"/>
                <w:szCs w:val="24"/>
                <w:lang w:val="en-US"/>
              </w:rPr>
            </w:pPr>
            <w:r w:rsidRPr="009D6DE8">
              <w:rPr>
                <w:rFonts w:ascii="Times New Roman" w:eastAsia="Calibri" w:hAnsi="Times New Roman" w:cs="Times New Roman"/>
                <w:sz w:val="24"/>
                <w:szCs w:val="24"/>
                <w:lang w:val="en-US"/>
              </w:rPr>
              <w:t>Intensification of visiting possibilities for VTS Operators to colleagues in neighboring countries</w:t>
            </w:r>
          </w:p>
          <w:p w14:paraId="449B3FDB" w14:textId="77777777" w:rsidR="009D6DE8" w:rsidRPr="009D6DE8" w:rsidRDefault="009D6DE8" w:rsidP="009D6DE8">
            <w:pPr>
              <w:jc w:val="both"/>
              <w:rPr>
                <w:rFonts w:ascii="Times New Roman" w:eastAsia="Calibri" w:hAnsi="Times New Roman" w:cs="Times New Roman"/>
                <w:highlight w:val="yellow"/>
                <w:lang w:val="en-US"/>
              </w:rPr>
            </w:pPr>
            <w:r w:rsidRPr="009D6DE8">
              <w:rPr>
                <w:rFonts w:ascii="Times New Roman" w:eastAsia="Calibri" w:hAnsi="Times New Roman" w:cs="Times New Roman"/>
                <w:highlight w:val="yellow"/>
                <w:lang w:val="en-US"/>
              </w:rPr>
              <w:t xml:space="preserve"> </w:t>
            </w:r>
          </w:p>
        </w:tc>
      </w:tr>
      <w:tr w:rsidR="009D6DE8" w:rsidRPr="009D6DE8" w14:paraId="0D2927A4" w14:textId="77777777" w:rsidTr="001219B7">
        <w:trPr>
          <w:gridAfter w:val="1"/>
          <w:wAfter w:w="3621" w:type="dxa"/>
        </w:trPr>
        <w:tc>
          <w:tcPr>
            <w:tcW w:w="959" w:type="dxa"/>
          </w:tcPr>
          <w:p w14:paraId="3CADE58C"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1.3.5</w:t>
            </w:r>
          </w:p>
        </w:tc>
        <w:tc>
          <w:tcPr>
            <w:tcW w:w="8664" w:type="dxa"/>
            <w:gridSpan w:val="2"/>
          </w:tcPr>
          <w:p w14:paraId="764C108F" w14:textId="77777777" w:rsidR="009D6DE8" w:rsidRPr="009D6DE8" w:rsidRDefault="009D6DE8" w:rsidP="009D6DE8">
            <w:pPr>
              <w:jc w:val="both"/>
              <w:rPr>
                <w:rFonts w:ascii="Times New Roman" w:eastAsia="Calibri" w:hAnsi="Times New Roman" w:cs="Times New Roman"/>
                <w:i/>
                <w:lang w:val="en-US"/>
              </w:rPr>
            </w:pPr>
            <w:proofErr w:type="gramStart"/>
            <w:r w:rsidRPr="009D6DE8">
              <w:rPr>
                <w:rFonts w:ascii="Times New Roman" w:eastAsia="Calibri" w:hAnsi="Times New Roman" w:cs="Times New Roman"/>
                <w:i/>
                <w:lang w:val="en-US"/>
              </w:rPr>
              <w:t>Continue on</w:t>
            </w:r>
            <w:proofErr w:type="gramEnd"/>
            <w:r w:rsidRPr="009D6DE8">
              <w:rPr>
                <w:rFonts w:ascii="Times New Roman" w:eastAsia="Calibri" w:hAnsi="Times New Roman" w:cs="Times New Roman"/>
                <w:i/>
                <w:lang w:val="en-US"/>
              </w:rPr>
              <w:t xml:space="preserve"> national level to review all preventive measures into account the on-going development, e.g. expected higher density of traffic, construction of offshore wind farms etc. in order to at least keep the current level of safety</w:t>
            </w:r>
          </w:p>
          <w:p w14:paraId="5F2442F2" w14:textId="77777777" w:rsidR="009D6DE8" w:rsidRPr="009D6DE8" w:rsidRDefault="009D6DE8" w:rsidP="009D6DE8">
            <w:pPr>
              <w:jc w:val="both"/>
              <w:rPr>
                <w:rFonts w:ascii="Times New Roman" w:eastAsia="Calibri" w:hAnsi="Times New Roman" w:cs="Times New Roman"/>
                <w:i/>
                <w:lang w:val="en-US"/>
              </w:rPr>
            </w:pPr>
          </w:p>
        </w:tc>
      </w:tr>
      <w:tr w:rsidR="009D6DE8" w:rsidRPr="009D6DE8" w14:paraId="0DCEE56F" w14:textId="77777777" w:rsidTr="001219B7">
        <w:trPr>
          <w:gridAfter w:val="1"/>
          <w:wAfter w:w="3621" w:type="dxa"/>
        </w:trPr>
        <w:tc>
          <w:tcPr>
            <w:tcW w:w="959" w:type="dxa"/>
          </w:tcPr>
          <w:p w14:paraId="7EE27D5D" w14:textId="77777777" w:rsidR="009D6DE8" w:rsidRPr="009D6DE8" w:rsidRDefault="009D6DE8" w:rsidP="009D6DE8">
            <w:pPr>
              <w:jc w:val="both"/>
              <w:rPr>
                <w:rFonts w:ascii="Times New Roman" w:eastAsia="Calibri" w:hAnsi="Times New Roman" w:cs="Times New Roman"/>
                <w:b/>
                <w:highlight w:val="lightGray"/>
                <w:lang w:val="en-GB"/>
              </w:rPr>
            </w:pPr>
          </w:p>
        </w:tc>
        <w:tc>
          <w:tcPr>
            <w:tcW w:w="8664" w:type="dxa"/>
            <w:gridSpan w:val="2"/>
          </w:tcPr>
          <w:p w14:paraId="51F0613B" w14:textId="77777777" w:rsidR="009D6DE8" w:rsidRPr="009D6DE8" w:rsidRDefault="009D6DE8" w:rsidP="009D6DE8">
            <w:pPr>
              <w:jc w:val="both"/>
              <w:rPr>
                <w:rFonts w:ascii="Times New Roman" w:eastAsia="Calibri" w:hAnsi="Times New Roman" w:cs="Times New Roman"/>
                <w:highlight w:val="lightGray"/>
                <w:lang w:val="en-US"/>
              </w:rPr>
            </w:pPr>
            <w:r w:rsidRPr="009D6DE8">
              <w:rPr>
                <w:rFonts w:ascii="Times New Roman" w:eastAsia="Calibri" w:hAnsi="Times New Roman" w:cs="Times New Roman"/>
                <w:lang w:val="en-US"/>
              </w:rPr>
              <w:t xml:space="preserve">Traffic analyses have shown that density of traffic is a constant factor with only minor annual variations. What has changed lately is the size of ships which has increased. In </w:t>
            </w:r>
            <w:proofErr w:type="gramStart"/>
            <w:r w:rsidRPr="009D6DE8">
              <w:rPr>
                <w:rFonts w:ascii="Times New Roman" w:eastAsia="Calibri" w:hAnsi="Times New Roman" w:cs="Times New Roman"/>
                <w:lang w:val="en-US"/>
              </w:rPr>
              <w:t>fact</w:t>
            </w:r>
            <w:proofErr w:type="gramEnd"/>
            <w:r w:rsidRPr="009D6DE8">
              <w:rPr>
                <w:rFonts w:ascii="Times New Roman" w:eastAsia="Calibri" w:hAnsi="Times New Roman" w:cs="Times New Roman"/>
                <w:lang w:val="en-US"/>
              </w:rPr>
              <w:t xml:space="preserve"> the current </w:t>
            </w:r>
            <w:r w:rsidRPr="009D6DE8">
              <w:rPr>
                <w:rFonts w:ascii="Times New Roman" w:eastAsia="Calibri" w:hAnsi="Times New Roman" w:cs="Times New Roman"/>
                <w:lang w:val="en-US"/>
              </w:rPr>
              <w:lastRenderedPageBreak/>
              <w:t>level of safety of navigation has been maintained with a rate of accidents that has been constantly very low.</w:t>
            </w:r>
          </w:p>
        </w:tc>
      </w:tr>
      <w:tr w:rsidR="009D6DE8" w:rsidRPr="009D6DE8" w14:paraId="6BE39B0A" w14:textId="77777777" w:rsidTr="001219B7">
        <w:trPr>
          <w:gridAfter w:val="1"/>
          <w:wAfter w:w="3621" w:type="dxa"/>
        </w:trPr>
        <w:tc>
          <w:tcPr>
            <w:tcW w:w="959" w:type="dxa"/>
            <w:tcBorders>
              <w:bottom w:val="single" w:sz="4" w:space="0" w:color="auto"/>
            </w:tcBorders>
          </w:tcPr>
          <w:p w14:paraId="5544945C" w14:textId="77777777" w:rsidR="009D6DE8" w:rsidRPr="009D6DE8" w:rsidRDefault="009D6DE8" w:rsidP="009D6DE8">
            <w:pPr>
              <w:jc w:val="both"/>
              <w:rPr>
                <w:rFonts w:ascii="Times New Roman" w:eastAsia="Calibri" w:hAnsi="Times New Roman" w:cs="Times New Roman"/>
                <w:b/>
                <w:highlight w:val="yellow"/>
                <w:lang w:val="en-GB"/>
              </w:rPr>
            </w:pPr>
          </w:p>
        </w:tc>
        <w:tc>
          <w:tcPr>
            <w:tcW w:w="8664" w:type="dxa"/>
            <w:gridSpan w:val="2"/>
            <w:tcBorders>
              <w:bottom w:val="single" w:sz="4" w:space="0" w:color="auto"/>
            </w:tcBorders>
          </w:tcPr>
          <w:p w14:paraId="42FC80BD" w14:textId="77777777" w:rsidR="009D6DE8" w:rsidRPr="009D6DE8" w:rsidRDefault="009D6DE8" w:rsidP="009D6DE8">
            <w:pPr>
              <w:jc w:val="both"/>
              <w:rPr>
                <w:rFonts w:ascii="Times New Roman" w:eastAsia="Calibri" w:hAnsi="Times New Roman" w:cs="Times New Roman"/>
                <w:highlight w:val="yellow"/>
                <w:lang w:val="en-US"/>
              </w:rPr>
            </w:pPr>
          </w:p>
        </w:tc>
      </w:tr>
      <w:tr w:rsidR="009D6DE8" w:rsidRPr="009D6DE8" w14:paraId="775B1CEC" w14:textId="77777777" w:rsidTr="009D6DE8">
        <w:trPr>
          <w:gridAfter w:val="1"/>
          <w:wAfter w:w="3621" w:type="dxa"/>
        </w:trPr>
        <w:tc>
          <w:tcPr>
            <w:tcW w:w="9623" w:type="dxa"/>
            <w:gridSpan w:val="3"/>
            <w:shd w:val="clear" w:color="auto" w:fill="D9D9D9"/>
          </w:tcPr>
          <w:p w14:paraId="15BFBA4F" w14:textId="77777777" w:rsidR="009D6DE8" w:rsidRPr="009D6DE8" w:rsidRDefault="009D6DE8" w:rsidP="009D6DE8">
            <w:pPr>
              <w:jc w:val="both"/>
              <w:rPr>
                <w:rFonts w:ascii="Arial" w:eastAsia="Times New Roman" w:hAnsi="Arial" w:cs="Times New Roman"/>
                <w:highlight w:val="yellow"/>
                <w:lang w:eastAsia="de-DE"/>
              </w:rPr>
            </w:pPr>
            <w:r w:rsidRPr="009D6DE8">
              <w:rPr>
                <w:rFonts w:ascii="Times New Roman" w:eastAsia="Calibri" w:hAnsi="Times New Roman" w:cs="Times New Roman"/>
                <w:b/>
              </w:rPr>
              <w:t xml:space="preserve">2. </w:t>
            </w:r>
            <w:proofErr w:type="gramStart"/>
            <w:r w:rsidRPr="009D6DE8">
              <w:rPr>
                <w:rFonts w:ascii="Times New Roman" w:eastAsia="Calibri" w:hAnsi="Times New Roman" w:cs="Times New Roman"/>
                <w:b/>
              </w:rPr>
              <w:t>Operational</w:t>
            </w:r>
            <w:proofErr w:type="gramEnd"/>
            <w:r w:rsidRPr="009D6DE8">
              <w:rPr>
                <w:rFonts w:ascii="Times New Roman" w:eastAsia="Calibri" w:hAnsi="Times New Roman" w:cs="Times New Roman"/>
                <w:b/>
              </w:rPr>
              <w:t xml:space="preserve"> </w:t>
            </w:r>
            <w:proofErr w:type="spellStart"/>
            <w:r w:rsidRPr="009D6DE8">
              <w:rPr>
                <w:rFonts w:ascii="Times New Roman" w:eastAsia="Calibri" w:hAnsi="Times New Roman" w:cs="Times New Roman"/>
                <w:b/>
              </w:rPr>
              <w:t>Ship</w:t>
            </w:r>
            <w:proofErr w:type="spellEnd"/>
            <w:r w:rsidRPr="009D6DE8">
              <w:rPr>
                <w:rFonts w:ascii="Times New Roman" w:eastAsia="Calibri" w:hAnsi="Times New Roman" w:cs="Times New Roman"/>
                <w:b/>
              </w:rPr>
              <w:t xml:space="preserve"> </w:t>
            </w:r>
            <w:proofErr w:type="spellStart"/>
            <w:r w:rsidRPr="009D6DE8">
              <w:rPr>
                <w:rFonts w:ascii="Times New Roman" w:eastAsia="Calibri" w:hAnsi="Times New Roman" w:cs="Times New Roman"/>
                <w:b/>
              </w:rPr>
              <w:t>Emissions</w:t>
            </w:r>
            <w:proofErr w:type="spellEnd"/>
            <w:r w:rsidRPr="009D6DE8">
              <w:rPr>
                <w:rFonts w:ascii="Times New Roman" w:eastAsia="Calibri" w:hAnsi="Times New Roman" w:cs="Times New Roman"/>
                <w:b/>
              </w:rPr>
              <w:t xml:space="preserve"> (Pollution)</w:t>
            </w:r>
          </w:p>
        </w:tc>
      </w:tr>
      <w:tr w:rsidR="009D6DE8" w:rsidRPr="009D6DE8" w14:paraId="4F0A1295" w14:textId="77777777" w:rsidTr="001219B7">
        <w:trPr>
          <w:gridAfter w:val="1"/>
          <w:wAfter w:w="3621" w:type="dxa"/>
        </w:trPr>
        <w:tc>
          <w:tcPr>
            <w:tcW w:w="959" w:type="dxa"/>
          </w:tcPr>
          <w:p w14:paraId="7D717AB9" w14:textId="77777777" w:rsidR="009D6DE8" w:rsidRPr="009D6DE8" w:rsidRDefault="009D6DE8" w:rsidP="009D6DE8">
            <w:pPr>
              <w:jc w:val="both"/>
              <w:rPr>
                <w:rFonts w:ascii="Times New Roman" w:eastAsia="Calibri" w:hAnsi="Times New Roman" w:cs="Times New Roman"/>
                <w:b/>
              </w:rPr>
            </w:pPr>
            <w:r w:rsidRPr="009D6DE8">
              <w:rPr>
                <w:rFonts w:ascii="Times New Roman" w:eastAsia="Calibri" w:hAnsi="Times New Roman" w:cs="Times New Roman"/>
                <w:b/>
              </w:rPr>
              <w:t>2.3</w:t>
            </w:r>
          </w:p>
        </w:tc>
        <w:tc>
          <w:tcPr>
            <w:tcW w:w="8664" w:type="dxa"/>
            <w:gridSpan w:val="2"/>
          </w:tcPr>
          <w:p w14:paraId="057E081E" w14:textId="77777777" w:rsidR="009D6DE8" w:rsidRPr="009D6DE8" w:rsidRDefault="009D6DE8" w:rsidP="009D6DE8">
            <w:pPr>
              <w:jc w:val="both"/>
              <w:rPr>
                <w:rFonts w:ascii="Times New Roman" w:eastAsia="Times New Roman" w:hAnsi="Times New Roman" w:cs="Times New Roman"/>
                <w:b/>
                <w:lang w:eastAsia="de-DE"/>
              </w:rPr>
            </w:pPr>
            <w:proofErr w:type="spellStart"/>
            <w:r w:rsidRPr="009D6DE8">
              <w:rPr>
                <w:rFonts w:ascii="Times New Roman" w:eastAsia="Times New Roman" w:hAnsi="Times New Roman" w:cs="Times New Roman"/>
                <w:b/>
                <w:lang w:eastAsia="de-DE"/>
              </w:rPr>
              <w:t>Measures</w:t>
            </w:r>
            <w:proofErr w:type="spellEnd"/>
          </w:p>
        </w:tc>
      </w:tr>
      <w:tr w:rsidR="009D6DE8" w:rsidRPr="009D6DE8" w14:paraId="58C9B19C" w14:textId="77777777" w:rsidTr="001219B7">
        <w:trPr>
          <w:gridAfter w:val="1"/>
          <w:wAfter w:w="3621" w:type="dxa"/>
        </w:trPr>
        <w:tc>
          <w:tcPr>
            <w:tcW w:w="959" w:type="dxa"/>
          </w:tcPr>
          <w:p w14:paraId="5077B3FF" w14:textId="77777777" w:rsidR="009D6DE8" w:rsidRPr="009D6DE8" w:rsidRDefault="009D6DE8" w:rsidP="009D6DE8">
            <w:pPr>
              <w:jc w:val="both"/>
              <w:rPr>
                <w:rFonts w:ascii="Times New Roman" w:eastAsia="Calibri" w:hAnsi="Times New Roman" w:cs="Times New Roman"/>
                <w:b/>
              </w:rPr>
            </w:pPr>
          </w:p>
        </w:tc>
        <w:tc>
          <w:tcPr>
            <w:tcW w:w="8664" w:type="dxa"/>
            <w:gridSpan w:val="2"/>
          </w:tcPr>
          <w:p w14:paraId="1B411D9F" w14:textId="77777777" w:rsidR="009D6DE8" w:rsidRPr="009D6DE8" w:rsidRDefault="009D6DE8" w:rsidP="009D6DE8">
            <w:pPr>
              <w:jc w:val="both"/>
              <w:rPr>
                <w:rFonts w:ascii="Arial" w:eastAsia="Times New Roman" w:hAnsi="Arial" w:cs="Times New Roman"/>
                <w:lang w:val="en-US" w:eastAsia="de-DE"/>
              </w:rPr>
            </w:pPr>
          </w:p>
          <w:p w14:paraId="2C1A2A64" w14:textId="77777777" w:rsidR="009D6DE8" w:rsidRPr="009D6DE8" w:rsidRDefault="009D6DE8" w:rsidP="009D6DE8">
            <w:pPr>
              <w:jc w:val="both"/>
              <w:rPr>
                <w:rFonts w:ascii="Times New Roman" w:eastAsia="Times New Roman" w:hAnsi="Times New Roman" w:cs="Times New Roman"/>
                <w:lang w:val="en-US" w:eastAsia="de-DE"/>
              </w:rPr>
            </w:pPr>
            <w:r w:rsidRPr="009D6DE8">
              <w:rPr>
                <w:rFonts w:ascii="Times New Roman" w:eastAsia="Times New Roman" w:hAnsi="Times New Roman" w:cs="Times New Roman"/>
                <w:lang w:val="en-US" w:eastAsia="de-DE"/>
              </w:rPr>
              <w:t xml:space="preserve">Throughout the cooperation in IMO, EU and OSPAR and at least for Denmark and Germany in HELCOM </w:t>
            </w:r>
            <w:proofErr w:type="gramStart"/>
            <w:r w:rsidRPr="009D6DE8">
              <w:rPr>
                <w:rFonts w:ascii="Times New Roman" w:eastAsia="Times New Roman" w:hAnsi="Times New Roman" w:cs="Times New Roman"/>
                <w:lang w:val="en-US" w:eastAsia="de-DE"/>
              </w:rPr>
              <w:t>all of</w:t>
            </w:r>
            <w:proofErr w:type="gramEnd"/>
            <w:r w:rsidRPr="009D6DE8">
              <w:rPr>
                <w:rFonts w:ascii="Times New Roman" w:eastAsia="Times New Roman" w:hAnsi="Times New Roman" w:cs="Times New Roman"/>
                <w:lang w:val="en-US" w:eastAsia="de-DE"/>
              </w:rPr>
              <w:t xml:space="preserve"> the suggested measures can be considered ongoing issues and projects on the international agenda. Progress is being made, e.g. since the last Trilateral Ministerial Conference the International Convention for the Control and Management if Ships’ Ballast Water and Sediments adopted in 2004, will enter into force on September 9</w:t>
            </w:r>
            <w:r w:rsidRPr="009D6DE8">
              <w:rPr>
                <w:rFonts w:ascii="Times New Roman" w:eastAsia="Times New Roman" w:hAnsi="Times New Roman" w:cs="Times New Roman"/>
                <w:vertAlign w:val="superscript"/>
                <w:lang w:val="en-US" w:eastAsia="de-DE"/>
              </w:rPr>
              <w:t>th</w:t>
            </w:r>
            <w:proofErr w:type="gramStart"/>
            <w:r w:rsidRPr="009D6DE8">
              <w:rPr>
                <w:rFonts w:ascii="Times New Roman" w:eastAsia="Times New Roman" w:hAnsi="Times New Roman" w:cs="Times New Roman"/>
                <w:lang w:val="en-US" w:eastAsia="de-DE"/>
              </w:rPr>
              <w:t xml:space="preserve"> 2017</w:t>
            </w:r>
            <w:proofErr w:type="gramEnd"/>
            <w:r w:rsidRPr="009D6DE8">
              <w:rPr>
                <w:rFonts w:ascii="Times New Roman" w:eastAsia="Times New Roman" w:hAnsi="Times New Roman" w:cs="Times New Roman"/>
                <w:lang w:val="en-US" w:eastAsia="de-DE"/>
              </w:rPr>
              <w:t xml:space="preserve"> due to the necessary number of countries having ratified the convention.</w:t>
            </w:r>
          </w:p>
          <w:p w14:paraId="02D8F8B4" w14:textId="77777777" w:rsidR="009D6DE8" w:rsidRPr="009D6DE8" w:rsidRDefault="009D6DE8" w:rsidP="009D6DE8">
            <w:pPr>
              <w:jc w:val="both"/>
              <w:rPr>
                <w:rFonts w:ascii="Times New Roman" w:eastAsia="Calibri" w:hAnsi="Times New Roman" w:cs="Times New Roman"/>
                <w:lang w:val="en-US"/>
              </w:rPr>
            </w:pPr>
          </w:p>
        </w:tc>
      </w:tr>
      <w:tr w:rsidR="009D6DE8" w:rsidRPr="009D6DE8" w14:paraId="3CFC208B" w14:textId="77777777" w:rsidTr="001219B7">
        <w:trPr>
          <w:gridAfter w:val="1"/>
          <w:wAfter w:w="3621" w:type="dxa"/>
        </w:trPr>
        <w:tc>
          <w:tcPr>
            <w:tcW w:w="959" w:type="dxa"/>
          </w:tcPr>
          <w:p w14:paraId="4CAF8B8F"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2.3.1</w:t>
            </w:r>
          </w:p>
        </w:tc>
        <w:tc>
          <w:tcPr>
            <w:tcW w:w="8664" w:type="dxa"/>
            <w:gridSpan w:val="2"/>
          </w:tcPr>
          <w:p w14:paraId="0589CE49" w14:textId="77777777" w:rsidR="009D6DE8" w:rsidRPr="009D6DE8" w:rsidRDefault="009D6DE8" w:rsidP="009D6DE8">
            <w:pPr>
              <w:jc w:val="both"/>
              <w:rPr>
                <w:rFonts w:ascii="Times New Roman" w:eastAsia="Calibri" w:hAnsi="Times New Roman" w:cs="Times New Roman"/>
                <w:i/>
                <w:iCs/>
                <w:lang w:val="en-US"/>
              </w:rPr>
            </w:pPr>
            <w:r w:rsidRPr="009D6DE8">
              <w:rPr>
                <w:rFonts w:ascii="Times New Roman" w:eastAsia="Calibri" w:hAnsi="Times New Roman" w:cs="Times New Roman"/>
                <w:b/>
                <w:i/>
                <w:iCs/>
                <w:lang w:val="en-US"/>
              </w:rPr>
              <w:t>Emissions</w:t>
            </w:r>
            <w:r w:rsidRPr="009D6DE8">
              <w:rPr>
                <w:rFonts w:ascii="Times New Roman" w:eastAsia="Calibri" w:hAnsi="Times New Roman" w:cs="Times New Roman"/>
                <w:i/>
                <w:iCs/>
                <w:lang w:val="en-US"/>
              </w:rPr>
              <w:t>:</w:t>
            </w:r>
            <w:r w:rsidRPr="009D6DE8">
              <w:rPr>
                <w:rFonts w:ascii="Calibri" w:eastAsia="Calibri" w:hAnsi="Calibri" w:cs="Times New Roman"/>
                <w:i/>
                <w:lang w:val="en-US"/>
              </w:rPr>
              <w:t xml:space="preserve"> </w:t>
            </w:r>
            <w:r w:rsidRPr="009D6DE8">
              <w:rPr>
                <w:rFonts w:ascii="Times New Roman" w:eastAsia="Calibri" w:hAnsi="Times New Roman" w:cs="Times New Roman"/>
                <w:i/>
                <w:iCs/>
                <w:lang w:val="en-US"/>
              </w:rPr>
              <w:t>The three countries will support appropriate IMO initiatives with the goal to further reduce ship emissions both on sea and in the ports as already stated in the Wadden Sea Plan 2010.</w:t>
            </w:r>
          </w:p>
          <w:p w14:paraId="12BB7820" w14:textId="77777777" w:rsidR="009D6DE8" w:rsidRPr="009D6DE8" w:rsidRDefault="009D6DE8" w:rsidP="009D6DE8">
            <w:pPr>
              <w:jc w:val="both"/>
              <w:rPr>
                <w:rFonts w:ascii="Times New Roman" w:eastAsia="Calibri" w:hAnsi="Times New Roman" w:cs="Times New Roman"/>
                <w:i/>
                <w:lang w:val="en-US"/>
              </w:rPr>
            </w:pPr>
          </w:p>
        </w:tc>
      </w:tr>
      <w:tr w:rsidR="009D6DE8" w:rsidRPr="009D6DE8" w14:paraId="7AD8A16A" w14:textId="77777777" w:rsidTr="001219B7">
        <w:trPr>
          <w:gridAfter w:val="1"/>
          <w:wAfter w:w="3621" w:type="dxa"/>
        </w:trPr>
        <w:tc>
          <w:tcPr>
            <w:tcW w:w="959" w:type="dxa"/>
          </w:tcPr>
          <w:p w14:paraId="2F7941D3" w14:textId="77777777" w:rsidR="009D6DE8" w:rsidRPr="009D6DE8" w:rsidRDefault="009D6DE8" w:rsidP="009D6DE8">
            <w:pPr>
              <w:jc w:val="both"/>
              <w:rPr>
                <w:rFonts w:ascii="Times New Roman" w:eastAsia="Calibri" w:hAnsi="Times New Roman" w:cs="Times New Roman"/>
                <w:lang w:val="en-US"/>
              </w:rPr>
            </w:pPr>
          </w:p>
        </w:tc>
        <w:tc>
          <w:tcPr>
            <w:tcW w:w="8664" w:type="dxa"/>
            <w:gridSpan w:val="2"/>
          </w:tcPr>
          <w:p w14:paraId="59DF0083" w14:textId="77777777" w:rsidR="009D6DE8" w:rsidRPr="009D6DE8" w:rsidRDefault="009D6DE8" w:rsidP="009D6DE8">
            <w:pPr>
              <w:jc w:val="both"/>
              <w:rPr>
                <w:rFonts w:ascii="Times New Roman" w:eastAsia="Calibri" w:hAnsi="Times New Roman" w:cs="Times New Roman"/>
                <w:iCs/>
                <w:lang w:val="en-US"/>
              </w:rPr>
            </w:pPr>
            <w:r w:rsidRPr="009D6DE8">
              <w:rPr>
                <w:rFonts w:ascii="Times New Roman" w:eastAsia="Calibri" w:hAnsi="Times New Roman" w:cs="Times New Roman"/>
                <w:iCs/>
                <w:lang w:val="en-US"/>
              </w:rPr>
              <w:t xml:space="preserve">Implementation of the IMO MARPOL Annex VI </w:t>
            </w:r>
            <w:proofErr w:type="spellStart"/>
            <w:r w:rsidRPr="009D6DE8">
              <w:rPr>
                <w:rFonts w:ascii="Times New Roman" w:eastAsia="Calibri" w:hAnsi="Times New Roman" w:cs="Times New Roman"/>
                <w:iCs/>
                <w:lang w:val="en-US"/>
              </w:rPr>
              <w:t>sulphur</w:t>
            </w:r>
            <w:proofErr w:type="spellEnd"/>
            <w:r w:rsidRPr="009D6DE8">
              <w:rPr>
                <w:rFonts w:ascii="Times New Roman" w:eastAsia="Calibri" w:hAnsi="Times New Roman" w:cs="Times New Roman"/>
                <w:iCs/>
                <w:lang w:val="en-US"/>
              </w:rPr>
              <w:t xml:space="preserve"> ECA regulation is governed by the EU </w:t>
            </w:r>
            <w:proofErr w:type="spellStart"/>
            <w:r w:rsidRPr="009D6DE8">
              <w:rPr>
                <w:rFonts w:ascii="Times New Roman" w:eastAsia="Calibri" w:hAnsi="Times New Roman" w:cs="Times New Roman"/>
                <w:iCs/>
                <w:lang w:val="en-US"/>
              </w:rPr>
              <w:t>sulphur</w:t>
            </w:r>
            <w:proofErr w:type="spellEnd"/>
            <w:r w:rsidRPr="009D6DE8">
              <w:rPr>
                <w:rFonts w:ascii="Times New Roman" w:eastAsia="Calibri" w:hAnsi="Times New Roman" w:cs="Times New Roman"/>
                <w:iCs/>
                <w:lang w:val="en-US"/>
              </w:rPr>
              <w:t xml:space="preserve"> directive. Fuel oil sampling is part of the Port State Control. Further some of the North Sea Countries are also using dedicated sensors in aircraft as part of the control. Their information is shared in Thetis EU. Initiating legal procedures are established but there is still a need to settle fines etc.</w:t>
            </w:r>
          </w:p>
          <w:p w14:paraId="5B2378A8" w14:textId="77777777" w:rsidR="009D6DE8" w:rsidRPr="009D6DE8" w:rsidRDefault="009D6DE8" w:rsidP="009D6DE8">
            <w:pPr>
              <w:jc w:val="both"/>
              <w:rPr>
                <w:rFonts w:ascii="Times New Roman" w:eastAsia="Calibri" w:hAnsi="Times New Roman" w:cs="Times New Roman"/>
                <w:iCs/>
                <w:lang w:val="en-US"/>
              </w:rPr>
            </w:pPr>
          </w:p>
        </w:tc>
      </w:tr>
      <w:tr w:rsidR="009D6DE8" w:rsidRPr="009D6DE8" w14:paraId="27D6564E" w14:textId="77777777" w:rsidTr="001219B7">
        <w:trPr>
          <w:gridAfter w:val="1"/>
          <w:wAfter w:w="3621" w:type="dxa"/>
        </w:trPr>
        <w:tc>
          <w:tcPr>
            <w:tcW w:w="959" w:type="dxa"/>
          </w:tcPr>
          <w:p w14:paraId="63B55E49"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2.3.2</w:t>
            </w:r>
          </w:p>
        </w:tc>
        <w:tc>
          <w:tcPr>
            <w:tcW w:w="8664" w:type="dxa"/>
            <w:gridSpan w:val="2"/>
          </w:tcPr>
          <w:p w14:paraId="3FEEFD3F" w14:textId="77777777" w:rsidR="009D6DE8" w:rsidRPr="009D6DE8" w:rsidRDefault="009D6DE8" w:rsidP="009D6DE8">
            <w:pPr>
              <w:jc w:val="both"/>
              <w:rPr>
                <w:rFonts w:ascii="Times New Roman" w:eastAsia="Calibri" w:hAnsi="Times New Roman" w:cs="Times New Roman"/>
                <w:i/>
                <w:iCs/>
              </w:rPr>
            </w:pPr>
            <w:r w:rsidRPr="009D6DE8">
              <w:rPr>
                <w:rFonts w:ascii="Times New Roman" w:eastAsia="Calibri" w:hAnsi="Times New Roman" w:cs="Times New Roman"/>
                <w:b/>
                <w:i/>
                <w:iCs/>
                <w:lang w:val="en-US"/>
              </w:rPr>
              <w:t>Emissions</w:t>
            </w:r>
            <w:r w:rsidRPr="009D6DE8">
              <w:rPr>
                <w:rFonts w:ascii="Times New Roman" w:eastAsia="Calibri" w:hAnsi="Times New Roman" w:cs="Times New Roman"/>
                <w:i/>
                <w:iCs/>
                <w:lang w:val="en-US"/>
              </w:rPr>
              <w:t xml:space="preserve">: The three member states will support OSPAR and HELCOM countries in their initiative to apply for Nitrogen Oxide (NOx) Emission Control Area (NECA) status. The introduction of alternative energy, propulsion technologies and low draught hull designs in Wadden Sea World Heritage area and the wider North Sea should be promoted. </w:t>
            </w:r>
            <w:r w:rsidRPr="009D6DE8">
              <w:rPr>
                <w:rFonts w:ascii="Times New Roman" w:eastAsia="Calibri" w:hAnsi="Times New Roman" w:cs="Times New Roman"/>
                <w:i/>
                <w:iCs/>
              </w:rPr>
              <w:t xml:space="preserve">Alternative </w:t>
            </w:r>
            <w:proofErr w:type="spellStart"/>
            <w:r w:rsidRPr="009D6DE8">
              <w:rPr>
                <w:rFonts w:ascii="Times New Roman" w:eastAsia="Calibri" w:hAnsi="Times New Roman" w:cs="Times New Roman"/>
                <w:i/>
                <w:iCs/>
              </w:rPr>
              <w:t>energy</w:t>
            </w:r>
            <w:proofErr w:type="spellEnd"/>
            <w:r w:rsidRPr="009D6DE8">
              <w:rPr>
                <w:rFonts w:ascii="Times New Roman" w:eastAsia="Calibri" w:hAnsi="Times New Roman" w:cs="Times New Roman"/>
                <w:i/>
                <w:iCs/>
              </w:rPr>
              <w:t xml:space="preserve"> </w:t>
            </w:r>
            <w:proofErr w:type="spellStart"/>
            <w:r w:rsidRPr="009D6DE8">
              <w:rPr>
                <w:rFonts w:ascii="Times New Roman" w:eastAsia="Calibri" w:hAnsi="Times New Roman" w:cs="Times New Roman"/>
                <w:i/>
                <w:iCs/>
              </w:rPr>
              <w:t>supplies</w:t>
            </w:r>
            <w:proofErr w:type="spellEnd"/>
            <w:r w:rsidRPr="009D6DE8">
              <w:rPr>
                <w:rFonts w:ascii="Times New Roman" w:eastAsia="Calibri" w:hAnsi="Times New Roman" w:cs="Times New Roman"/>
                <w:i/>
                <w:iCs/>
              </w:rPr>
              <w:t xml:space="preserve"> </w:t>
            </w:r>
            <w:proofErr w:type="spellStart"/>
            <w:r w:rsidRPr="009D6DE8">
              <w:rPr>
                <w:rFonts w:ascii="Times New Roman" w:eastAsia="Calibri" w:hAnsi="Times New Roman" w:cs="Times New Roman"/>
                <w:i/>
                <w:iCs/>
              </w:rPr>
              <w:t>should</w:t>
            </w:r>
            <w:proofErr w:type="spellEnd"/>
            <w:r w:rsidRPr="009D6DE8">
              <w:rPr>
                <w:rFonts w:ascii="Times New Roman" w:eastAsia="Calibri" w:hAnsi="Times New Roman" w:cs="Times New Roman"/>
                <w:i/>
                <w:iCs/>
              </w:rPr>
              <w:t xml:space="preserve"> </w:t>
            </w:r>
            <w:proofErr w:type="spellStart"/>
            <w:r w:rsidRPr="009D6DE8">
              <w:rPr>
                <w:rFonts w:ascii="Times New Roman" w:eastAsia="Calibri" w:hAnsi="Times New Roman" w:cs="Times New Roman"/>
                <w:i/>
                <w:iCs/>
              </w:rPr>
              <w:t>be</w:t>
            </w:r>
            <w:proofErr w:type="spellEnd"/>
            <w:r w:rsidRPr="009D6DE8">
              <w:rPr>
                <w:rFonts w:ascii="Times New Roman" w:eastAsia="Calibri" w:hAnsi="Times New Roman" w:cs="Times New Roman"/>
                <w:i/>
                <w:iCs/>
              </w:rPr>
              <w:t xml:space="preserve"> </w:t>
            </w:r>
            <w:proofErr w:type="spellStart"/>
            <w:r w:rsidRPr="009D6DE8">
              <w:rPr>
                <w:rFonts w:ascii="Times New Roman" w:eastAsia="Calibri" w:hAnsi="Times New Roman" w:cs="Times New Roman"/>
                <w:i/>
                <w:iCs/>
              </w:rPr>
              <w:t>implemented</w:t>
            </w:r>
            <w:proofErr w:type="spellEnd"/>
            <w:r w:rsidRPr="009D6DE8">
              <w:rPr>
                <w:rFonts w:ascii="Times New Roman" w:eastAsia="Calibri" w:hAnsi="Times New Roman" w:cs="Times New Roman"/>
                <w:i/>
                <w:iCs/>
              </w:rPr>
              <w:t xml:space="preserve"> in </w:t>
            </w:r>
            <w:proofErr w:type="spellStart"/>
            <w:r w:rsidRPr="009D6DE8">
              <w:rPr>
                <w:rFonts w:ascii="Times New Roman" w:eastAsia="Calibri" w:hAnsi="Times New Roman" w:cs="Times New Roman"/>
                <w:i/>
                <w:iCs/>
              </w:rPr>
              <w:t>ports</w:t>
            </w:r>
            <w:proofErr w:type="spellEnd"/>
            <w:r w:rsidRPr="009D6DE8">
              <w:rPr>
                <w:rFonts w:ascii="Times New Roman" w:eastAsia="Calibri" w:hAnsi="Times New Roman" w:cs="Times New Roman"/>
                <w:i/>
                <w:iCs/>
              </w:rPr>
              <w:t>.</w:t>
            </w:r>
          </w:p>
          <w:p w14:paraId="4E7634D9" w14:textId="77777777" w:rsidR="009D6DE8" w:rsidRPr="009D6DE8" w:rsidRDefault="009D6DE8" w:rsidP="009D6DE8">
            <w:pPr>
              <w:jc w:val="both"/>
              <w:rPr>
                <w:rFonts w:ascii="Times New Roman" w:eastAsia="Calibri" w:hAnsi="Times New Roman" w:cs="Times New Roman"/>
                <w:i/>
              </w:rPr>
            </w:pPr>
          </w:p>
        </w:tc>
      </w:tr>
      <w:tr w:rsidR="009D6DE8" w:rsidRPr="009D6DE8" w14:paraId="6F305BCB" w14:textId="77777777" w:rsidTr="001219B7">
        <w:trPr>
          <w:gridAfter w:val="1"/>
          <w:wAfter w:w="3621" w:type="dxa"/>
        </w:trPr>
        <w:tc>
          <w:tcPr>
            <w:tcW w:w="959" w:type="dxa"/>
          </w:tcPr>
          <w:p w14:paraId="64B9B045" w14:textId="77777777" w:rsidR="009D6DE8" w:rsidRPr="009D6DE8" w:rsidRDefault="009D6DE8" w:rsidP="009D6DE8">
            <w:pPr>
              <w:jc w:val="both"/>
              <w:rPr>
                <w:rFonts w:ascii="Times New Roman" w:eastAsia="Calibri" w:hAnsi="Times New Roman" w:cs="Times New Roman"/>
              </w:rPr>
            </w:pPr>
          </w:p>
        </w:tc>
        <w:tc>
          <w:tcPr>
            <w:tcW w:w="8664" w:type="dxa"/>
            <w:gridSpan w:val="2"/>
          </w:tcPr>
          <w:p w14:paraId="42AC4146" w14:textId="77777777" w:rsidR="009D6DE8" w:rsidRPr="009D6DE8" w:rsidRDefault="009D6DE8" w:rsidP="009D6DE8">
            <w:pPr>
              <w:jc w:val="both"/>
              <w:rPr>
                <w:rFonts w:ascii="Times New Roman" w:eastAsia="Calibri" w:hAnsi="Times New Roman" w:cs="Times New Roman"/>
                <w:iCs/>
                <w:lang w:val="en-US"/>
              </w:rPr>
            </w:pPr>
            <w:r w:rsidRPr="009D6DE8">
              <w:rPr>
                <w:rFonts w:ascii="Times New Roman" w:eastAsia="Calibri" w:hAnsi="Times New Roman" w:cs="Times New Roman"/>
                <w:iCs/>
                <w:lang w:val="en-US"/>
              </w:rPr>
              <w:t>At the last meeting in IMO at MEPC, it was agreed to apply a nitrogen ECA in the North- and the Baltic Sea, this is expected to be approved in July 2017 at the next meeting in the Committee.</w:t>
            </w:r>
          </w:p>
          <w:p w14:paraId="6550FE15" w14:textId="77777777" w:rsidR="009D6DE8" w:rsidRPr="009D6DE8" w:rsidRDefault="009D6DE8" w:rsidP="009D6DE8">
            <w:pPr>
              <w:jc w:val="both"/>
              <w:rPr>
                <w:rFonts w:ascii="Times New Roman" w:eastAsia="Calibri" w:hAnsi="Times New Roman" w:cs="Times New Roman"/>
                <w:iCs/>
                <w:lang w:val="en-US"/>
              </w:rPr>
            </w:pPr>
          </w:p>
        </w:tc>
      </w:tr>
      <w:tr w:rsidR="009D6DE8" w:rsidRPr="009D6DE8" w14:paraId="34EB01A1" w14:textId="77777777" w:rsidTr="001219B7">
        <w:trPr>
          <w:gridAfter w:val="1"/>
          <w:wAfter w:w="3621" w:type="dxa"/>
        </w:trPr>
        <w:tc>
          <w:tcPr>
            <w:tcW w:w="959" w:type="dxa"/>
          </w:tcPr>
          <w:p w14:paraId="2D3E77BA" w14:textId="77777777" w:rsidR="009D6DE8" w:rsidRPr="009D6DE8" w:rsidRDefault="009D6DE8" w:rsidP="009D6DE8">
            <w:pPr>
              <w:jc w:val="both"/>
              <w:rPr>
                <w:rFonts w:ascii="Times New Roman" w:eastAsia="Calibri" w:hAnsi="Times New Roman" w:cs="Times New Roman"/>
                <w:highlight w:val="lightGray"/>
              </w:rPr>
            </w:pPr>
            <w:r w:rsidRPr="009D6DE8">
              <w:rPr>
                <w:rFonts w:ascii="Times New Roman" w:eastAsia="Calibri" w:hAnsi="Times New Roman" w:cs="Times New Roman"/>
              </w:rPr>
              <w:t>2.3.3</w:t>
            </w:r>
          </w:p>
        </w:tc>
        <w:tc>
          <w:tcPr>
            <w:tcW w:w="8664" w:type="dxa"/>
            <w:gridSpan w:val="2"/>
          </w:tcPr>
          <w:p w14:paraId="5083F382" w14:textId="77777777" w:rsidR="009D6DE8" w:rsidRPr="009D6DE8" w:rsidRDefault="009D6DE8" w:rsidP="009D6DE8">
            <w:pPr>
              <w:jc w:val="both"/>
              <w:rPr>
                <w:rFonts w:ascii="Times New Roman" w:eastAsia="Calibri" w:hAnsi="Times New Roman" w:cs="Times New Roman"/>
                <w:i/>
                <w:iCs/>
                <w:lang w:val="en-US"/>
              </w:rPr>
            </w:pPr>
            <w:r w:rsidRPr="009D6DE8">
              <w:rPr>
                <w:rFonts w:ascii="Times New Roman" w:eastAsia="Calibri" w:hAnsi="Times New Roman" w:cs="Times New Roman"/>
                <w:b/>
                <w:i/>
                <w:iCs/>
                <w:lang w:val="en-US"/>
              </w:rPr>
              <w:t>Discharge</w:t>
            </w:r>
            <w:r w:rsidRPr="009D6DE8">
              <w:rPr>
                <w:rFonts w:ascii="Times New Roman" w:eastAsia="Calibri" w:hAnsi="Times New Roman" w:cs="Times New Roman"/>
                <w:i/>
                <w:iCs/>
                <w:lang w:val="en-US"/>
              </w:rPr>
              <w:t xml:space="preserve">s: Promote European initiatives to support the implementation of an adequate system for ship-generated waste and support harmonization of a “no special fee” system </w:t>
            </w:r>
            <w:proofErr w:type="gramStart"/>
            <w:r w:rsidRPr="009D6DE8">
              <w:rPr>
                <w:rFonts w:ascii="Times New Roman" w:eastAsia="Calibri" w:hAnsi="Times New Roman" w:cs="Times New Roman"/>
                <w:i/>
                <w:iCs/>
                <w:lang w:val="en-US"/>
              </w:rPr>
              <w:t>similar to</w:t>
            </w:r>
            <w:proofErr w:type="gramEnd"/>
            <w:r w:rsidRPr="009D6DE8">
              <w:rPr>
                <w:rFonts w:ascii="Times New Roman" w:eastAsia="Calibri" w:hAnsi="Times New Roman" w:cs="Times New Roman"/>
                <w:i/>
                <w:iCs/>
                <w:lang w:val="en-US"/>
              </w:rPr>
              <w:t xml:space="preserve"> the corresponding HELCOM initiative 2010.</w:t>
            </w:r>
          </w:p>
          <w:p w14:paraId="7121B35E" w14:textId="77777777" w:rsidR="009D6DE8" w:rsidRPr="009D6DE8" w:rsidRDefault="009D6DE8" w:rsidP="009D6DE8">
            <w:pPr>
              <w:jc w:val="both"/>
              <w:rPr>
                <w:rFonts w:ascii="Times New Roman" w:eastAsia="Calibri" w:hAnsi="Times New Roman" w:cs="Times New Roman"/>
                <w:iCs/>
                <w:highlight w:val="lightGray"/>
                <w:lang w:val="en-US"/>
              </w:rPr>
            </w:pPr>
          </w:p>
        </w:tc>
      </w:tr>
      <w:tr w:rsidR="009D6DE8" w:rsidRPr="009D6DE8" w14:paraId="20DB9D3A" w14:textId="77777777" w:rsidTr="001219B7">
        <w:trPr>
          <w:gridAfter w:val="1"/>
          <w:wAfter w:w="3621" w:type="dxa"/>
        </w:trPr>
        <w:tc>
          <w:tcPr>
            <w:tcW w:w="959" w:type="dxa"/>
          </w:tcPr>
          <w:p w14:paraId="36AA474B" w14:textId="77777777" w:rsidR="009D6DE8" w:rsidRPr="009D6DE8" w:rsidRDefault="009D6DE8" w:rsidP="009D6DE8">
            <w:pPr>
              <w:jc w:val="both"/>
              <w:rPr>
                <w:rFonts w:ascii="Times New Roman" w:eastAsia="Calibri" w:hAnsi="Times New Roman" w:cs="Times New Roman"/>
                <w:highlight w:val="lightGray"/>
                <w:lang w:val="en-US"/>
              </w:rPr>
            </w:pPr>
          </w:p>
        </w:tc>
        <w:tc>
          <w:tcPr>
            <w:tcW w:w="8664" w:type="dxa"/>
            <w:gridSpan w:val="2"/>
          </w:tcPr>
          <w:p w14:paraId="3D7DDEDD" w14:textId="77777777" w:rsidR="009D6DE8" w:rsidRPr="009D6DE8" w:rsidRDefault="009D6DE8" w:rsidP="009D6DE8">
            <w:pPr>
              <w:jc w:val="both"/>
              <w:rPr>
                <w:rFonts w:ascii="Times New Roman" w:eastAsia="Calibri" w:hAnsi="Times New Roman" w:cs="Times New Roman"/>
                <w:iCs/>
                <w:highlight w:val="lightGray"/>
              </w:rPr>
            </w:pPr>
            <w:r w:rsidRPr="009D6DE8">
              <w:rPr>
                <w:rFonts w:ascii="Times New Roman" w:eastAsia="Calibri" w:hAnsi="Times New Roman" w:cs="Times New Roman"/>
                <w:highlight w:val="lightGray"/>
              </w:rPr>
              <w:t>[</w:t>
            </w:r>
            <w:proofErr w:type="spellStart"/>
            <w:r w:rsidRPr="009D6DE8">
              <w:rPr>
                <w:rFonts w:ascii="Times New Roman" w:eastAsia="Calibri" w:hAnsi="Times New Roman" w:cs="Times New Roman"/>
                <w:highlight w:val="lightGray"/>
                <w:u w:val="single"/>
              </w:rPr>
              <w:t>Ongoing</w:t>
            </w:r>
            <w:proofErr w:type="spellEnd"/>
            <w:r w:rsidRPr="009D6DE8">
              <w:rPr>
                <w:rFonts w:ascii="Times New Roman" w:eastAsia="Calibri" w:hAnsi="Times New Roman" w:cs="Times New Roman"/>
                <w:highlight w:val="lightGray"/>
              </w:rPr>
              <w:t>.]</w:t>
            </w:r>
          </w:p>
        </w:tc>
      </w:tr>
      <w:tr w:rsidR="009D6DE8" w:rsidRPr="009D6DE8" w14:paraId="3ACC8FCB" w14:textId="77777777" w:rsidTr="001219B7">
        <w:trPr>
          <w:gridAfter w:val="1"/>
          <w:wAfter w:w="3621" w:type="dxa"/>
        </w:trPr>
        <w:tc>
          <w:tcPr>
            <w:tcW w:w="959" w:type="dxa"/>
          </w:tcPr>
          <w:p w14:paraId="242B84DA" w14:textId="77777777" w:rsidR="009D6DE8" w:rsidRPr="009D6DE8" w:rsidRDefault="009D6DE8" w:rsidP="009D6DE8">
            <w:pPr>
              <w:jc w:val="both"/>
              <w:rPr>
                <w:rFonts w:ascii="Times New Roman" w:eastAsia="Calibri" w:hAnsi="Times New Roman" w:cs="Times New Roman"/>
                <w:highlight w:val="lightGray"/>
              </w:rPr>
            </w:pPr>
          </w:p>
        </w:tc>
        <w:tc>
          <w:tcPr>
            <w:tcW w:w="8664" w:type="dxa"/>
            <w:gridSpan w:val="2"/>
          </w:tcPr>
          <w:p w14:paraId="34945D50" w14:textId="77777777" w:rsidR="009D6DE8" w:rsidRPr="009D6DE8" w:rsidRDefault="009D6DE8" w:rsidP="009D6DE8">
            <w:pPr>
              <w:jc w:val="both"/>
              <w:rPr>
                <w:rFonts w:ascii="Times New Roman" w:eastAsia="Calibri" w:hAnsi="Times New Roman" w:cs="Times New Roman"/>
                <w:iCs/>
                <w:highlight w:val="lightGray"/>
              </w:rPr>
            </w:pPr>
          </w:p>
        </w:tc>
      </w:tr>
      <w:tr w:rsidR="009D6DE8" w:rsidRPr="009D6DE8" w14:paraId="1A5970FA" w14:textId="77777777" w:rsidTr="001219B7">
        <w:trPr>
          <w:gridAfter w:val="1"/>
          <w:wAfter w:w="3621" w:type="dxa"/>
        </w:trPr>
        <w:tc>
          <w:tcPr>
            <w:tcW w:w="959" w:type="dxa"/>
          </w:tcPr>
          <w:p w14:paraId="54B52E65" w14:textId="77777777" w:rsidR="009D6DE8" w:rsidRPr="009D6DE8" w:rsidRDefault="009D6DE8" w:rsidP="009D6DE8">
            <w:pPr>
              <w:jc w:val="both"/>
              <w:rPr>
                <w:rFonts w:ascii="Times New Roman" w:eastAsia="Calibri" w:hAnsi="Times New Roman" w:cs="Times New Roman"/>
                <w:highlight w:val="lightGray"/>
              </w:rPr>
            </w:pPr>
            <w:r w:rsidRPr="009D6DE8">
              <w:rPr>
                <w:rFonts w:ascii="Times New Roman" w:eastAsia="Calibri" w:hAnsi="Times New Roman" w:cs="Times New Roman"/>
              </w:rPr>
              <w:t>2.3.4</w:t>
            </w:r>
          </w:p>
        </w:tc>
        <w:tc>
          <w:tcPr>
            <w:tcW w:w="8664" w:type="dxa"/>
            <w:gridSpan w:val="2"/>
          </w:tcPr>
          <w:p w14:paraId="45C1B5C1" w14:textId="77777777" w:rsidR="009D6DE8" w:rsidRPr="009D6DE8" w:rsidRDefault="009D6DE8" w:rsidP="009D6DE8">
            <w:pPr>
              <w:jc w:val="both"/>
              <w:rPr>
                <w:rFonts w:ascii="Times New Roman" w:eastAsia="Calibri" w:hAnsi="Times New Roman" w:cs="Times New Roman"/>
                <w:i/>
                <w:iCs/>
              </w:rPr>
            </w:pPr>
            <w:r w:rsidRPr="009D6DE8">
              <w:rPr>
                <w:rFonts w:ascii="Times New Roman" w:eastAsia="Calibri" w:hAnsi="Times New Roman" w:cs="Times New Roman"/>
                <w:b/>
                <w:i/>
                <w:iCs/>
                <w:lang w:val="en-US"/>
              </w:rPr>
              <w:t>Discharges</w:t>
            </w:r>
            <w:r w:rsidRPr="009D6DE8">
              <w:rPr>
                <w:rFonts w:ascii="Times New Roman" w:eastAsia="Calibri" w:hAnsi="Times New Roman" w:cs="Times New Roman"/>
                <w:i/>
                <w:iCs/>
                <w:lang w:val="en-US"/>
              </w:rPr>
              <w:t xml:space="preserve">: Existing obstacles (e.g. charges) for the fishermen to deliver marine litter found in their nets to a Port Reception Facility (PRF) should be investigated. </w:t>
            </w:r>
            <w:r w:rsidRPr="009D6DE8">
              <w:rPr>
                <w:rFonts w:ascii="Times New Roman" w:eastAsia="Calibri" w:hAnsi="Times New Roman" w:cs="Times New Roman"/>
                <w:i/>
                <w:iCs/>
              </w:rPr>
              <w:t>*</w:t>
            </w:r>
          </w:p>
          <w:p w14:paraId="33667785" w14:textId="77777777" w:rsidR="009D6DE8" w:rsidRPr="009D6DE8" w:rsidRDefault="00787ADB" w:rsidP="009D6DE8">
            <w:pPr>
              <w:jc w:val="both"/>
              <w:rPr>
                <w:rFonts w:ascii="Times New Roman" w:eastAsia="Calibri" w:hAnsi="Times New Roman" w:cs="Times New Roman"/>
                <w:i/>
                <w:iCs/>
                <w:color w:val="0000FF"/>
                <w:u w:val="single"/>
              </w:rPr>
            </w:pPr>
            <w:hyperlink r:id="rId9" w:history="1">
              <w:r w:rsidR="009D6DE8" w:rsidRPr="009D6DE8">
                <w:rPr>
                  <w:rFonts w:ascii="Times New Roman" w:eastAsia="Calibri" w:hAnsi="Times New Roman" w:cs="Times New Roman"/>
                  <w:i/>
                  <w:iCs/>
                  <w:color w:val="0000FF"/>
                  <w:u w:val="single"/>
                </w:rPr>
                <w:t>http://www.helcom.fi/Recommendations/en_GB/rec28E_10/</w:t>
              </w:r>
            </w:hyperlink>
          </w:p>
          <w:p w14:paraId="7D03EAF3" w14:textId="77777777" w:rsidR="009D6DE8" w:rsidRPr="009D6DE8" w:rsidRDefault="009D6DE8" w:rsidP="009D6DE8">
            <w:pPr>
              <w:jc w:val="both"/>
              <w:rPr>
                <w:rFonts w:ascii="Times New Roman" w:eastAsia="Calibri" w:hAnsi="Times New Roman" w:cs="Times New Roman"/>
                <w:iCs/>
                <w:highlight w:val="lightGray"/>
              </w:rPr>
            </w:pPr>
          </w:p>
        </w:tc>
      </w:tr>
      <w:tr w:rsidR="009D6DE8" w:rsidRPr="009D6DE8" w14:paraId="1836A836" w14:textId="77777777" w:rsidTr="001219B7">
        <w:trPr>
          <w:gridAfter w:val="1"/>
          <w:wAfter w:w="3621" w:type="dxa"/>
        </w:trPr>
        <w:tc>
          <w:tcPr>
            <w:tcW w:w="959" w:type="dxa"/>
          </w:tcPr>
          <w:p w14:paraId="744FF4AB" w14:textId="77777777" w:rsidR="009D6DE8" w:rsidRPr="009D6DE8" w:rsidRDefault="009D6DE8" w:rsidP="009D6DE8">
            <w:pPr>
              <w:jc w:val="both"/>
              <w:rPr>
                <w:rFonts w:ascii="Times New Roman" w:eastAsia="Calibri" w:hAnsi="Times New Roman" w:cs="Times New Roman"/>
              </w:rPr>
            </w:pPr>
          </w:p>
        </w:tc>
        <w:tc>
          <w:tcPr>
            <w:tcW w:w="8664" w:type="dxa"/>
            <w:gridSpan w:val="2"/>
          </w:tcPr>
          <w:p w14:paraId="3A6A39C2" w14:textId="77777777" w:rsidR="009D6DE8" w:rsidRPr="009D6DE8" w:rsidRDefault="009D6DE8" w:rsidP="009D6DE8">
            <w:pPr>
              <w:jc w:val="both"/>
              <w:rPr>
                <w:rFonts w:ascii="Times New Roman" w:eastAsia="Calibri" w:hAnsi="Times New Roman" w:cs="Times New Roman"/>
                <w:iCs/>
              </w:rPr>
            </w:pPr>
            <w:r w:rsidRPr="009D6DE8">
              <w:rPr>
                <w:rFonts w:ascii="Times New Roman" w:eastAsia="Calibri" w:hAnsi="Times New Roman" w:cs="Times New Roman"/>
                <w:highlight w:val="lightGray"/>
              </w:rPr>
              <w:t>[</w:t>
            </w:r>
            <w:proofErr w:type="spellStart"/>
            <w:r w:rsidRPr="009D6DE8">
              <w:rPr>
                <w:rFonts w:ascii="Times New Roman" w:eastAsia="Calibri" w:hAnsi="Times New Roman" w:cs="Times New Roman"/>
                <w:highlight w:val="lightGray"/>
                <w:u w:val="single"/>
              </w:rPr>
              <w:t>Ongoing</w:t>
            </w:r>
            <w:proofErr w:type="spellEnd"/>
            <w:r w:rsidRPr="009D6DE8">
              <w:rPr>
                <w:rFonts w:ascii="Times New Roman" w:eastAsia="Calibri" w:hAnsi="Times New Roman" w:cs="Times New Roman"/>
                <w:highlight w:val="lightGray"/>
              </w:rPr>
              <w:t>.]</w:t>
            </w:r>
          </w:p>
        </w:tc>
      </w:tr>
      <w:tr w:rsidR="009D6DE8" w:rsidRPr="009D6DE8" w14:paraId="6E757CD6" w14:textId="77777777" w:rsidTr="001219B7">
        <w:trPr>
          <w:gridAfter w:val="1"/>
          <w:wAfter w:w="3621" w:type="dxa"/>
        </w:trPr>
        <w:tc>
          <w:tcPr>
            <w:tcW w:w="959" w:type="dxa"/>
          </w:tcPr>
          <w:p w14:paraId="03DFE634" w14:textId="77777777" w:rsidR="009D6DE8" w:rsidRPr="009D6DE8" w:rsidRDefault="009D6DE8" w:rsidP="009D6DE8">
            <w:pPr>
              <w:jc w:val="both"/>
              <w:rPr>
                <w:rFonts w:ascii="Times New Roman" w:eastAsia="Calibri" w:hAnsi="Times New Roman" w:cs="Times New Roman"/>
              </w:rPr>
            </w:pPr>
          </w:p>
        </w:tc>
        <w:tc>
          <w:tcPr>
            <w:tcW w:w="8664" w:type="dxa"/>
            <w:gridSpan w:val="2"/>
          </w:tcPr>
          <w:p w14:paraId="3F8F106A" w14:textId="77777777" w:rsidR="009D6DE8" w:rsidRPr="009D6DE8" w:rsidRDefault="009D6DE8" w:rsidP="009D6DE8">
            <w:pPr>
              <w:jc w:val="both"/>
              <w:rPr>
                <w:rFonts w:ascii="Times New Roman" w:eastAsia="Calibri" w:hAnsi="Times New Roman" w:cs="Times New Roman"/>
                <w:iCs/>
              </w:rPr>
            </w:pPr>
          </w:p>
        </w:tc>
      </w:tr>
      <w:tr w:rsidR="009D6DE8" w:rsidRPr="009D6DE8" w14:paraId="695A75F8" w14:textId="77777777" w:rsidTr="001219B7">
        <w:trPr>
          <w:gridAfter w:val="1"/>
          <w:wAfter w:w="3621" w:type="dxa"/>
        </w:trPr>
        <w:tc>
          <w:tcPr>
            <w:tcW w:w="959" w:type="dxa"/>
          </w:tcPr>
          <w:p w14:paraId="2C42FEC7"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2.3.5</w:t>
            </w:r>
          </w:p>
        </w:tc>
        <w:tc>
          <w:tcPr>
            <w:tcW w:w="8664" w:type="dxa"/>
            <w:gridSpan w:val="2"/>
          </w:tcPr>
          <w:p w14:paraId="2134D476" w14:textId="77777777" w:rsidR="009D6DE8" w:rsidRPr="009D6DE8" w:rsidRDefault="009D6DE8" w:rsidP="009D6DE8">
            <w:pPr>
              <w:jc w:val="both"/>
              <w:rPr>
                <w:rFonts w:ascii="Times New Roman" w:eastAsia="Calibri" w:hAnsi="Times New Roman" w:cs="Times New Roman"/>
                <w:i/>
                <w:iCs/>
                <w:lang w:val="en-US"/>
              </w:rPr>
            </w:pPr>
            <w:r w:rsidRPr="009D6DE8">
              <w:rPr>
                <w:rFonts w:ascii="Times New Roman" w:eastAsia="Calibri" w:hAnsi="Times New Roman" w:cs="Times New Roman"/>
                <w:b/>
                <w:i/>
                <w:iCs/>
                <w:lang w:val="en-US"/>
              </w:rPr>
              <w:t>Discharges:</w:t>
            </w:r>
            <w:r w:rsidRPr="009D6DE8">
              <w:rPr>
                <w:rFonts w:ascii="Times New Roman" w:eastAsia="Calibri" w:hAnsi="Times New Roman" w:cs="Times New Roman"/>
                <w:i/>
                <w:iCs/>
                <w:lang w:val="en-US"/>
              </w:rPr>
              <w:t xml:space="preserve"> Prevention of oil spills and other hazardous substances, residual materials and litter to the aquatic environment and wildlife. Activities aiming at improving enforcement (surveillance and prosecution) of agreed regulations and policies to prevent illegal discharges will be continued and corresponding fines </w:t>
            </w:r>
            <w:proofErr w:type="gramStart"/>
            <w:r w:rsidRPr="009D6DE8">
              <w:rPr>
                <w:rFonts w:ascii="Times New Roman" w:eastAsia="Calibri" w:hAnsi="Times New Roman" w:cs="Times New Roman"/>
                <w:i/>
                <w:iCs/>
                <w:lang w:val="en-US"/>
              </w:rPr>
              <w:t>have to</w:t>
            </w:r>
            <w:proofErr w:type="gramEnd"/>
            <w:r w:rsidRPr="009D6DE8">
              <w:rPr>
                <w:rFonts w:ascii="Times New Roman" w:eastAsia="Calibri" w:hAnsi="Times New Roman" w:cs="Times New Roman"/>
                <w:i/>
                <w:iCs/>
                <w:lang w:val="en-US"/>
              </w:rPr>
              <w:t xml:space="preserve"> be adjusted where possible. </w:t>
            </w:r>
          </w:p>
          <w:p w14:paraId="02C7873E" w14:textId="77777777" w:rsidR="009D6DE8" w:rsidRPr="009D6DE8" w:rsidRDefault="009D6DE8" w:rsidP="009D6DE8">
            <w:pPr>
              <w:jc w:val="both"/>
              <w:rPr>
                <w:rFonts w:ascii="Times New Roman" w:eastAsia="Calibri" w:hAnsi="Times New Roman" w:cs="Times New Roman"/>
                <w:i/>
                <w:iCs/>
                <w:sz w:val="20"/>
                <w:szCs w:val="20"/>
                <w:lang w:val="en-US"/>
              </w:rPr>
            </w:pPr>
            <w:r w:rsidRPr="009D6DE8">
              <w:rPr>
                <w:rFonts w:ascii="Times New Roman" w:eastAsia="Calibri" w:hAnsi="Times New Roman" w:cs="Times New Roman"/>
                <w:i/>
                <w:iCs/>
                <w:lang w:val="en-US"/>
              </w:rPr>
              <w:t xml:space="preserve">* </w:t>
            </w:r>
            <w:hyperlink r:id="rId10" w:history="1">
              <w:r w:rsidRPr="009D6DE8">
                <w:rPr>
                  <w:rFonts w:ascii="Times New Roman" w:eastAsia="Calibri" w:hAnsi="Times New Roman" w:cs="Times New Roman"/>
                  <w:i/>
                  <w:iCs/>
                  <w:color w:val="0000FF"/>
                  <w:sz w:val="20"/>
                  <w:szCs w:val="20"/>
                  <w:u w:val="single"/>
                  <w:lang w:val="en-US"/>
                </w:rPr>
                <w:t>http://www.helcom.fi/Recommendations/en_GB/rec19_14/</w:t>
              </w:r>
            </w:hyperlink>
            <w:r w:rsidRPr="009D6DE8">
              <w:rPr>
                <w:rFonts w:ascii="Times New Roman" w:eastAsia="Calibri" w:hAnsi="Times New Roman" w:cs="Times New Roman"/>
                <w:i/>
                <w:iCs/>
                <w:sz w:val="20"/>
                <w:szCs w:val="20"/>
                <w:lang w:val="en-US"/>
              </w:rPr>
              <w:t xml:space="preserve"> </w:t>
            </w:r>
          </w:p>
          <w:p w14:paraId="3B9BF6DE" w14:textId="77777777" w:rsidR="009D6DE8" w:rsidRPr="009D6DE8" w:rsidRDefault="009D6DE8" w:rsidP="009D6DE8">
            <w:pPr>
              <w:jc w:val="both"/>
              <w:rPr>
                <w:rFonts w:ascii="Times New Roman" w:eastAsia="Calibri" w:hAnsi="Times New Roman" w:cs="Times New Roman"/>
                <w:i/>
                <w:iCs/>
                <w:lang w:val="en-US"/>
              </w:rPr>
            </w:pPr>
          </w:p>
        </w:tc>
      </w:tr>
      <w:tr w:rsidR="009D6DE8" w:rsidRPr="009D6DE8" w14:paraId="454538E5" w14:textId="77777777" w:rsidTr="001219B7">
        <w:trPr>
          <w:gridAfter w:val="1"/>
          <w:wAfter w:w="3621" w:type="dxa"/>
        </w:trPr>
        <w:tc>
          <w:tcPr>
            <w:tcW w:w="959" w:type="dxa"/>
          </w:tcPr>
          <w:p w14:paraId="4E6C9B56" w14:textId="77777777" w:rsidR="009D6DE8" w:rsidRPr="009D6DE8" w:rsidRDefault="009D6DE8" w:rsidP="009D6DE8">
            <w:pPr>
              <w:jc w:val="both"/>
              <w:rPr>
                <w:rFonts w:ascii="Times New Roman" w:eastAsia="Calibri" w:hAnsi="Times New Roman" w:cs="Times New Roman"/>
                <w:lang w:val="en-US"/>
              </w:rPr>
            </w:pPr>
          </w:p>
        </w:tc>
        <w:tc>
          <w:tcPr>
            <w:tcW w:w="8664" w:type="dxa"/>
            <w:gridSpan w:val="2"/>
          </w:tcPr>
          <w:p w14:paraId="37900FD4" w14:textId="77777777" w:rsidR="009D6DE8" w:rsidRPr="009D6DE8" w:rsidRDefault="009D6DE8" w:rsidP="009D6DE8">
            <w:pPr>
              <w:jc w:val="both"/>
              <w:rPr>
                <w:rFonts w:ascii="Times New Roman" w:eastAsia="Calibri" w:hAnsi="Times New Roman" w:cs="Times New Roman"/>
                <w:iCs/>
                <w:lang w:val="en-US"/>
              </w:rPr>
            </w:pPr>
            <w:r w:rsidRPr="009D6DE8">
              <w:rPr>
                <w:rFonts w:ascii="Times New Roman" w:eastAsia="Calibri" w:hAnsi="Times New Roman" w:cs="Times New Roman"/>
                <w:iCs/>
                <w:lang w:val="en-US"/>
              </w:rPr>
              <w:t xml:space="preserve">This is a series of measures that consist of inspections in port (PSC); monitoring at sea (Remote Sensing Aircraft) and direct discussions with industry. Also waste collection in ports is simplified. Not only shipping industry is monitored, all human activities at sea fall under these measures and especially inside the PSSA Wadden Sea marina’s and ports are checked regularly. This includes further discussions between Public Prosecutors, Regulators and Operational </w:t>
            </w:r>
            <w:r w:rsidRPr="009D6DE8">
              <w:rPr>
                <w:rFonts w:ascii="Times New Roman" w:eastAsia="Calibri" w:hAnsi="Times New Roman" w:cs="Times New Roman"/>
                <w:iCs/>
                <w:lang w:val="en-US"/>
              </w:rPr>
              <w:lastRenderedPageBreak/>
              <w:t>Enforces about the way MARPOL annexes are best enforced and ways to effectively start proceedings against offenders.</w:t>
            </w:r>
          </w:p>
          <w:p w14:paraId="2CBC0CD6" w14:textId="77777777" w:rsidR="009D6DE8" w:rsidRPr="009D6DE8" w:rsidRDefault="009D6DE8" w:rsidP="009D6DE8">
            <w:pPr>
              <w:jc w:val="both"/>
              <w:rPr>
                <w:rFonts w:ascii="Times New Roman" w:eastAsia="Calibri" w:hAnsi="Times New Roman" w:cs="Times New Roman"/>
                <w:iCs/>
                <w:lang w:val="en-US"/>
              </w:rPr>
            </w:pPr>
          </w:p>
        </w:tc>
      </w:tr>
      <w:tr w:rsidR="009D6DE8" w:rsidRPr="009D6DE8" w14:paraId="2FABCE05" w14:textId="77777777" w:rsidTr="001219B7">
        <w:trPr>
          <w:gridAfter w:val="1"/>
          <w:wAfter w:w="3621" w:type="dxa"/>
        </w:trPr>
        <w:tc>
          <w:tcPr>
            <w:tcW w:w="959" w:type="dxa"/>
          </w:tcPr>
          <w:p w14:paraId="0BA48A27"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lastRenderedPageBreak/>
              <w:t>2.3.6</w:t>
            </w:r>
          </w:p>
        </w:tc>
        <w:tc>
          <w:tcPr>
            <w:tcW w:w="8664" w:type="dxa"/>
            <w:gridSpan w:val="2"/>
          </w:tcPr>
          <w:p w14:paraId="4254AF4B" w14:textId="77777777" w:rsidR="009D6DE8" w:rsidRPr="009D6DE8" w:rsidRDefault="009D6DE8" w:rsidP="009D6DE8">
            <w:pPr>
              <w:jc w:val="both"/>
              <w:rPr>
                <w:rFonts w:ascii="Times New Roman" w:eastAsia="Calibri" w:hAnsi="Times New Roman" w:cs="Times New Roman"/>
                <w:i/>
                <w:iCs/>
                <w:lang w:val="en-US"/>
              </w:rPr>
            </w:pPr>
            <w:r w:rsidRPr="009D6DE8">
              <w:rPr>
                <w:rFonts w:ascii="Times New Roman" w:eastAsia="Calibri" w:hAnsi="Times New Roman" w:cs="Times New Roman"/>
                <w:b/>
                <w:i/>
                <w:iCs/>
                <w:lang w:val="en-US"/>
              </w:rPr>
              <w:t>Discharges:</w:t>
            </w:r>
            <w:r w:rsidRPr="009D6DE8">
              <w:rPr>
                <w:rFonts w:ascii="Times New Roman" w:eastAsia="Calibri" w:hAnsi="Times New Roman" w:cs="Times New Roman"/>
                <w:i/>
                <w:iCs/>
                <w:lang w:val="en-US"/>
              </w:rPr>
              <w:t xml:space="preserve"> Paraffin pollution is a problem for the beaches along the North Sea including the Wadden Sea. Denmark sent a submission to IMO (BLG/ESPH in October 2013). The measures could be both, more monitoring through authorities like Port State Controls (PSC</w:t>
            </w:r>
            <w:proofErr w:type="gramStart"/>
            <w:r w:rsidRPr="009D6DE8">
              <w:rPr>
                <w:rFonts w:ascii="Times New Roman" w:eastAsia="Calibri" w:hAnsi="Times New Roman" w:cs="Times New Roman"/>
                <w:i/>
                <w:iCs/>
                <w:lang w:val="en-US"/>
              </w:rPr>
              <w:t>), and</w:t>
            </w:r>
            <w:proofErr w:type="gramEnd"/>
            <w:r w:rsidRPr="009D6DE8">
              <w:rPr>
                <w:rFonts w:ascii="Times New Roman" w:eastAsia="Calibri" w:hAnsi="Times New Roman" w:cs="Times New Roman"/>
                <w:i/>
                <w:iCs/>
                <w:lang w:val="en-US"/>
              </w:rPr>
              <w:t xml:space="preserve"> stiffening of the regulations covering discharge of cargo-residuals. Research projects in this field like in Schleswig-Holstein should be supported.</w:t>
            </w:r>
          </w:p>
          <w:p w14:paraId="45D5A1C5" w14:textId="77777777" w:rsidR="009D6DE8" w:rsidRPr="009D6DE8" w:rsidRDefault="009D6DE8" w:rsidP="009D6DE8">
            <w:pPr>
              <w:jc w:val="both"/>
              <w:rPr>
                <w:rFonts w:ascii="Times New Roman" w:eastAsia="Calibri" w:hAnsi="Times New Roman" w:cs="Times New Roman"/>
                <w:i/>
                <w:lang w:val="en-US"/>
              </w:rPr>
            </w:pPr>
          </w:p>
        </w:tc>
      </w:tr>
      <w:tr w:rsidR="009D6DE8" w:rsidRPr="009D6DE8" w14:paraId="0C7440F4" w14:textId="77777777" w:rsidTr="001219B7">
        <w:trPr>
          <w:gridAfter w:val="1"/>
          <w:wAfter w:w="3621" w:type="dxa"/>
        </w:trPr>
        <w:tc>
          <w:tcPr>
            <w:tcW w:w="959" w:type="dxa"/>
          </w:tcPr>
          <w:p w14:paraId="6D0B6C48" w14:textId="77777777" w:rsidR="009D6DE8" w:rsidRPr="009D6DE8" w:rsidRDefault="009D6DE8" w:rsidP="009D6DE8">
            <w:pPr>
              <w:jc w:val="both"/>
              <w:rPr>
                <w:rFonts w:ascii="Times New Roman" w:eastAsia="Calibri" w:hAnsi="Times New Roman" w:cs="Times New Roman"/>
                <w:i/>
                <w:lang w:val="en-US"/>
              </w:rPr>
            </w:pPr>
          </w:p>
        </w:tc>
        <w:tc>
          <w:tcPr>
            <w:tcW w:w="8664" w:type="dxa"/>
            <w:gridSpan w:val="2"/>
          </w:tcPr>
          <w:p w14:paraId="6A45F785" w14:textId="77777777" w:rsidR="009D6DE8" w:rsidRPr="009D6DE8" w:rsidRDefault="009D6DE8" w:rsidP="009D6DE8">
            <w:pPr>
              <w:jc w:val="both"/>
              <w:rPr>
                <w:rFonts w:ascii="Times New Roman" w:eastAsia="Calibri" w:hAnsi="Times New Roman" w:cs="Times New Roman"/>
                <w:iCs/>
                <w:lang w:val="en-US"/>
              </w:rPr>
            </w:pPr>
            <w:r w:rsidRPr="009D6DE8">
              <w:rPr>
                <w:rFonts w:ascii="Times New Roman" w:eastAsia="Calibri" w:hAnsi="Times New Roman" w:cs="Times New Roman"/>
                <w:iCs/>
                <w:lang w:val="en-US"/>
              </w:rPr>
              <w:t xml:space="preserve">In the North Sea </w:t>
            </w:r>
            <w:proofErr w:type="gramStart"/>
            <w:r w:rsidRPr="009D6DE8">
              <w:rPr>
                <w:rFonts w:ascii="Times New Roman" w:eastAsia="Calibri" w:hAnsi="Times New Roman" w:cs="Times New Roman"/>
                <w:iCs/>
                <w:lang w:val="en-US"/>
              </w:rPr>
              <w:t>area</w:t>
            </w:r>
            <w:proofErr w:type="gramEnd"/>
            <w:r w:rsidRPr="009D6DE8">
              <w:rPr>
                <w:rFonts w:ascii="Times New Roman" w:eastAsia="Calibri" w:hAnsi="Times New Roman" w:cs="Times New Roman"/>
                <w:iCs/>
                <w:lang w:val="en-US"/>
              </w:rPr>
              <w:t xml:space="preserve"> the washing ashore of solidified substance e.g. paraffin wax causes regular contamination of beaches. It is not easy to trace the polluter. Initiative have been taken to take a submission to IMO/MEPC to make the discharge regulations under ANNEX 2 more strict. This is still an ongoing issue at the IMO’s MEPC.</w:t>
            </w:r>
          </w:p>
          <w:p w14:paraId="1935A2C7" w14:textId="77777777" w:rsidR="009D6DE8" w:rsidRPr="009D6DE8" w:rsidRDefault="009D6DE8" w:rsidP="009D6DE8">
            <w:pPr>
              <w:jc w:val="both"/>
              <w:rPr>
                <w:rFonts w:ascii="Times New Roman" w:eastAsia="Calibri" w:hAnsi="Times New Roman" w:cs="Times New Roman"/>
                <w:iCs/>
                <w:lang w:val="en-US"/>
              </w:rPr>
            </w:pPr>
          </w:p>
          <w:p w14:paraId="39B270A1" w14:textId="77777777" w:rsidR="009D6DE8" w:rsidRPr="009D6DE8" w:rsidRDefault="009D6DE8" w:rsidP="009D6DE8">
            <w:pPr>
              <w:jc w:val="both"/>
              <w:rPr>
                <w:rFonts w:ascii="Times New Roman" w:eastAsia="Calibri" w:hAnsi="Times New Roman" w:cs="Times New Roman"/>
                <w:iCs/>
                <w:lang w:val="en-US"/>
              </w:rPr>
            </w:pPr>
            <w:r w:rsidRPr="009D6DE8">
              <w:rPr>
                <w:rFonts w:ascii="Times New Roman" w:eastAsia="Calibri" w:hAnsi="Times New Roman" w:cs="Times New Roman"/>
                <w:iCs/>
                <w:lang w:val="en-US"/>
              </w:rPr>
              <w:t>Other initiatives are supported, e.g. the research project in Schleswig-Holstein and the joint seminar with North Sea Network for Prosecutors and Investigators and Response experts from BA.</w:t>
            </w:r>
          </w:p>
          <w:p w14:paraId="0D979D25" w14:textId="77777777" w:rsidR="009D6DE8" w:rsidRPr="009D6DE8" w:rsidRDefault="009D6DE8" w:rsidP="009D6DE8">
            <w:pPr>
              <w:jc w:val="both"/>
              <w:rPr>
                <w:rFonts w:ascii="Times New Roman" w:eastAsia="Calibri" w:hAnsi="Times New Roman" w:cs="Times New Roman"/>
                <w:iCs/>
                <w:lang w:val="en-US"/>
              </w:rPr>
            </w:pPr>
          </w:p>
        </w:tc>
      </w:tr>
      <w:tr w:rsidR="009D6DE8" w:rsidRPr="009D6DE8" w14:paraId="26A4553D" w14:textId="77777777" w:rsidTr="001219B7">
        <w:trPr>
          <w:gridAfter w:val="1"/>
          <w:wAfter w:w="3621" w:type="dxa"/>
        </w:trPr>
        <w:tc>
          <w:tcPr>
            <w:tcW w:w="959" w:type="dxa"/>
          </w:tcPr>
          <w:p w14:paraId="62EC8012"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2.3.7</w:t>
            </w:r>
          </w:p>
        </w:tc>
        <w:tc>
          <w:tcPr>
            <w:tcW w:w="8664" w:type="dxa"/>
            <w:gridSpan w:val="2"/>
          </w:tcPr>
          <w:p w14:paraId="25FA0B8E" w14:textId="77777777" w:rsidR="009D6DE8" w:rsidRPr="009D6DE8" w:rsidRDefault="009D6DE8" w:rsidP="009D6DE8">
            <w:pPr>
              <w:jc w:val="both"/>
              <w:rPr>
                <w:rFonts w:ascii="Times New Roman" w:eastAsia="Calibri" w:hAnsi="Times New Roman" w:cs="Times New Roman"/>
                <w:i/>
                <w:iCs/>
                <w:lang w:val="en-US"/>
              </w:rPr>
            </w:pPr>
            <w:r w:rsidRPr="009D6DE8">
              <w:rPr>
                <w:rFonts w:ascii="Times New Roman" w:eastAsia="Calibri" w:hAnsi="Times New Roman" w:cs="Times New Roman"/>
                <w:b/>
                <w:i/>
                <w:iCs/>
                <w:lang w:val="en-US"/>
              </w:rPr>
              <w:t>Discharges</w:t>
            </w:r>
            <w:r w:rsidRPr="009D6DE8">
              <w:rPr>
                <w:rFonts w:ascii="Times New Roman" w:eastAsia="Calibri" w:hAnsi="Times New Roman" w:cs="Times New Roman"/>
                <w:i/>
                <w:iCs/>
                <w:lang w:val="en-US"/>
              </w:rPr>
              <w:t>: Support the development of guidelines and technical and operational measures for the reduction of underwater noise currently under development within IMO.</w:t>
            </w:r>
          </w:p>
          <w:p w14:paraId="049A1856" w14:textId="77777777" w:rsidR="009D6DE8" w:rsidRPr="009D6DE8" w:rsidRDefault="009D6DE8" w:rsidP="009D6DE8">
            <w:pPr>
              <w:jc w:val="both"/>
              <w:rPr>
                <w:rFonts w:ascii="Times New Roman" w:eastAsia="Calibri" w:hAnsi="Times New Roman" w:cs="Times New Roman"/>
                <w:i/>
                <w:lang w:val="en-US"/>
              </w:rPr>
            </w:pPr>
          </w:p>
        </w:tc>
      </w:tr>
      <w:tr w:rsidR="009D6DE8" w:rsidRPr="009D6DE8" w14:paraId="2118B236" w14:textId="77777777" w:rsidTr="001219B7">
        <w:trPr>
          <w:gridAfter w:val="1"/>
          <w:wAfter w:w="3621" w:type="dxa"/>
        </w:trPr>
        <w:tc>
          <w:tcPr>
            <w:tcW w:w="959" w:type="dxa"/>
          </w:tcPr>
          <w:p w14:paraId="0966CF45" w14:textId="77777777" w:rsidR="009D6DE8" w:rsidRPr="009D6DE8" w:rsidRDefault="009D6DE8" w:rsidP="009D6DE8">
            <w:pPr>
              <w:jc w:val="both"/>
              <w:rPr>
                <w:rFonts w:ascii="Times New Roman" w:eastAsia="Calibri" w:hAnsi="Times New Roman" w:cs="Times New Roman"/>
                <w:lang w:val="en-US"/>
              </w:rPr>
            </w:pPr>
          </w:p>
        </w:tc>
        <w:tc>
          <w:tcPr>
            <w:tcW w:w="8664" w:type="dxa"/>
            <w:gridSpan w:val="2"/>
          </w:tcPr>
          <w:p w14:paraId="482A2FD5" w14:textId="77777777" w:rsidR="009D6DE8" w:rsidRPr="009D6DE8" w:rsidRDefault="009D6DE8" w:rsidP="009D6DE8">
            <w:pPr>
              <w:jc w:val="both"/>
              <w:rPr>
                <w:rFonts w:ascii="Times New Roman" w:eastAsia="Calibri" w:hAnsi="Times New Roman" w:cs="Times New Roman"/>
                <w:iCs/>
                <w:lang w:val="en-US"/>
              </w:rPr>
            </w:pPr>
            <w:r w:rsidRPr="009D6DE8">
              <w:rPr>
                <w:rFonts w:ascii="Times New Roman" w:eastAsia="Calibri" w:hAnsi="Times New Roman" w:cs="Times New Roman"/>
                <w:iCs/>
                <w:lang w:val="en-US"/>
              </w:rPr>
              <w:t xml:space="preserve">Studies are ongoing to learn understand what the impact could be of underwater noise, but these are not conclusive yet. Within the PSSA Wadden Sea there are no activities that cause underwater noise other than general activities. </w:t>
            </w:r>
          </w:p>
          <w:p w14:paraId="1579C6D6" w14:textId="77777777" w:rsidR="009D6DE8" w:rsidRPr="009D6DE8" w:rsidRDefault="009D6DE8" w:rsidP="009D6DE8">
            <w:pPr>
              <w:jc w:val="both"/>
              <w:rPr>
                <w:rFonts w:ascii="Times New Roman" w:eastAsia="Calibri" w:hAnsi="Times New Roman" w:cs="Times New Roman"/>
                <w:iCs/>
                <w:lang w:val="en-US"/>
              </w:rPr>
            </w:pPr>
          </w:p>
          <w:p w14:paraId="7BCDCC04" w14:textId="77777777" w:rsidR="009D6DE8" w:rsidRPr="009D6DE8" w:rsidRDefault="009D6DE8" w:rsidP="009D6DE8">
            <w:pPr>
              <w:jc w:val="both"/>
              <w:rPr>
                <w:rFonts w:ascii="Times New Roman" w:eastAsia="Calibri" w:hAnsi="Times New Roman" w:cs="Times New Roman"/>
                <w:iCs/>
                <w:lang w:val="en-US"/>
              </w:rPr>
            </w:pPr>
            <w:r w:rsidRPr="009D6DE8">
              <w:rPr>
                <w:rFonts w:ascii="Times New Roman" w:eastAsia="Calibri" w:hAnsi="Times New Roman" w:cs="Times New Roman"/>
                <w:iCs/>
                <w:lang w:val="en-US"/>
              </w:rPr>
              <w:t xml:space="preserve">It </w:t>
            </w:r>
            <w:proofErr w:type="gramStart"/>
            <w:r w:rsidRPr="009D6DE8">
              <w:rPr>
                <w:rFonts w:ascii="Times New Roman" w:eastAsia="Calibri" w:hAnsi="Times New Roman" w:cs="Times New Roman"/>
                <w:iCs/>
                <w:lang w:val="en-US"/>
              </w:rPr>
              <w:t>is considered to be</w:t>
            </w:r>
            <w:proofErr w:type="gramEnd"/>
            <w:r w:rsidRPr="009D6DE8">
              <w:rPr>
                <w:rFonts w:ascii="Times New Roman" w:eastAsia="Calibri" w:hAnsi="Times New Roman" w:cs="Times New Roman"/>
                <w:iCs/>
                <w:lang w:val="en-US"/>
              </w:rPr>
              <w:t xml:space="preserve"> a complex issue, involving many aspects varying from propulsion systems on vessels to construction of wind parks. At (inter)national level all developments are closely followed and supported if realistic. DGN MARAD will have a watching brief in this respect. The issues </w:t>
            </w:r>
            <w:proofErr w:type="gramStart"/>
            <w:r w:rsidRPr="009D6DE8">
              <w:rPr>
                <w:rFonts w:ascii="Times New Roman" w:eastAsia="Calibri" w:hAnsi="Times New Roman" w:cs="Times New Roman"/>
                <w:iCs/>
                <w:lang w:val="en-US"/>
              </w:rPr>
              <w:t>is</w:t>
            </w:r>
            <w:proofErr w:type="gramEnd"/>
            <w:r w:rsidRPr="009D6DE8">
              <w:rPr>
                <w:rFonts w:ascii="Times New Roman" w:eastAsia="Calibri" w:hAnsi="Times New Roman" w:cs="Times New Roman"/>
                <w:iCs/>
                <w:lang w:val="en-US"/>
              </w:rPr>
              <w:t xml:space="preserve"> also a part of the EU directive 2008/56/EF on Marine Strategy Framework.</w:t>
            </w:r>
          </w:p>
        </w:tc>
      </w:tr>
      <w:tr w:rsidR="009D6DE8" w:rsidRPr="009D6DE8" w14:paraId="399C0872" w14:textId="77777777" w:rsidTr="001219B7">
        <w:trPr>
          <w:gridAfter w:val="1"/>
          <w:wAfter w:w="3621" w:type="dxa"/>
        </w:trPr>
        <w:tc>
          <w:tcPr>
            <w:tcW w:w="959" w:type="dxa"/>
          </w:tcPr>
          <w:p w14:paraId="4B7985BA"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2.3.8</w:t>
            </w:r>
          </w:p>
        </w:tc>
        <w:tc>
          <w:tcPr>
            <w:tcW w:w="8664" w:type="dxa"/>
            <w:gridSpan w:val="2"/>
          </w:tcPr>
          <w:p w14:paraId="100C0EAF" w14:textId="77777777" w:rsidR="009D6DE8" w:rsidRPr="009D6DE8" w:rsidRDefault="009D6DE8" w:rsidP="009D6DE8">
            <w:pPr>
              <w:jc w:val="both"/>
              <w:rPr>
                <w:rFonts w:ascii="Times New Roman" w:eastAsia="Calibri" w:hAnsi="Times New Roman" w:cs="Times New Roman"/>
                <w:i/>
                <w:lang w:val="en-GB"/>
              </w:rPr>
            </w:pPr>
            <w:r w:rsidRPr="009D6DE8">
              <w:rPr>
                <w:rFonts w:ascii="Times New Roman" w:eastAsia="Calibri" w:hAnsi="Times New Roman" w:cs="Times New Roman"/>
                <w:b/>
                <w:i/>
                <w:iCs/>
                <w:lang w:val="en-US"/>
              </w:rPr>
              <w:t>Ballast water treatment and anti-fouling</w:t>
            </w:r>
            <w:r w:rsidRPr="009D6DE8">
              <w:rPr>
                <w:rFonts w:ascii="Times New Roman" w:eastAsia="Calibri" w:hAnsi="Times New Roman" w:cs="Times New Roman"/>
                <w:i/>
                <w:iCs/>
                <w:lang w:val="en-US"/>
              </w:rPr>
              <w:t>: Implementation of the IMO Ballast Water Management Convention when in force.</w:t>
            </w:r>
          </w:p>
        </w:tc>
      </w:tr>
      <w:tr w:rsidR="009D6DE8" w:rsidRPr="009D6DE8" w14:paraId="6B4999E0" w14:textId="77777777" w:rsidTr="001219B7">
        <w:trPr>
          <w:gridAfter w:val="1"/>
          <w:wAfter w:w="3621" w:type="dxa"/>
        </w:trPr>
        <w:tc>
          <w:tcPr>
            <w:tcW w:w="959" w:type="dxa"/>
          </w:tcPr>
          <w:p w14:paraId="31FCD216" w14:textId="77777777" w:rsidR="009D6DE8" w:rsidRPr="009D6DE8" w:rsidRDefault="009D6DE8" w:rsidP="009D6DE8">
            <w:pPr>
              <w:jc w:val="both"/>
              <w:rPr>
                <w:rFonts w:ascii="Times New Roman" w:eastAsia="Calibri" w:hAnsi="Times New Roman" w:cs="Times New Roman"/>
                <w:lang w:val="en-US"/>
              </w:rPr>
            </w:pPr>
          </w:p>
        </w:tc>
        <w:tc>
          <w:tcPr>
            <w:tcW w:w="8664" w:type="dxa"/>
            <w:gridSpan w:val="2"/>
          </w:tcPr>
          <w:p w14:paraId="4B145335" w14:textId="77777777" w:rsidR="009D6DE8" w:rsidRPr="009D6DE8" w:rsidRDefault="009D6DE8" w:rsidP="009D6DE8">
            <w:pPr>
              <w:tabs>
                <w:tab w:val="right" w:pos="4866"/>
              </w:tabs>
              <w:jc w:val="both"/>
              <w:rPr>
                <w:rFonts w:ascii="Times New Roman" w:eastAsia="Calibri" w:hAnsi="Times New Roman" w:cs="Times New Roman"/>
                <w:iCs/>
                <w:lang w:val="en-US"/>
              </w:rPr>
            </w:pPr>
            <w:r w:rsidRPr="009D6DE8">
              <w:rPr>
                <w:rFonts w:ascii="Times New Roman" w:eastAsia="Calibri" w:hAnsi="Times New Roman" w:cs="Times New Roman"/>
                <w:iCs/>
                <w:lang w:val="en-US"/>
              </w:rPr>
              <w:t>All parties follow these developments in IMO. The installation dates have not been decided yet, and therefore the PSC role will be difficult to describe, besides what Paris MoU has already agreed to.</w:t>
            </w:r>
          </w:p>
          <w:p w14:paraId="65C90174" w14:textId="77777777" w:rsidR="009D6DE8" w:rsidRPr="009D6DE8" w:rsidRDefault="009D6DE8" w:rsidP="009D6DE8">
            <w:pPr>
              <w:tabs>
                <w:tab w:val="right" w:pos="4866"/>
              </w:tabs>
              <w:jc w:val="both"/>
              <w:rPr>
                <w:rFonts w:ascii="Times New Roman" w:eastAsia="Calibri" w:hAnsi="Times New Roman" w:cs="Times New Roman"/>
                <w:iCs/>
                <w:lang w:val="en-US"/>
              </w:rPr>
            </w:pPr>
          </w:p>
        </w:tc>
      </w:tr>
      <w:tr w:rsidR="009D6DE8" w:rsidRPr="009D6DE8" w14:paraId="24EE2854" w14:textId="77777777" w:rsidTr="001219B7">
        <w:trPr>
          <w:gridAfter w:val="1"/>
          <w:wAfter w:w="3621" w:type="dxa"/>
        </w:trPr>
        <w:tc>
          <w:tcPr>
            <w:tcW w:w="959" w:type="dxa"/>
          </w:tcPr>
          <w:p w14:paraId="01A1254F"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2.3.9</w:t>
            </w:r>
          </w:p>
        </w:tc>
        <w:tc>
          <w:tcPr>
            <w:tcW w:w="8664" w:type="dxa"/>
            <w:gridSpan w:val="2"/>
          </w:tcPr>
          <w:p w14:paraId="1E20EFCA" w14:textId="77777777" w:rsidR="009D6DE8" w:rsidRPr="009D6DE8" w:rsidRDefault="009D6DE8" w:rsidP="009D6DE8">
            <w:pPr>
              <w:tabs>
                <w:tab w:val="right" w:pos="4866"/>
              </w:tabs>
              <w:jc w:val="both"/>
              <w:rPr>
                <w:rFonts w:ascii="Times New Roman" w:eastAsia="Calibri" w:hAnsi="Times New Roman" w:cs="Times New Roman"/>
                <w:i/>
                <w:iCs/>
                <w:lang w:val="en-US"/>
              </w:rPr>
            </w:pPr>
            <w:r w:rsidRPr="009D6DE8">
              <w:rPr>
                <w:rFonts w:ascii="Times New Roman" w:eastAsia="Calibri" w:hAnsi="Times New Roman" w:cs="Times New Roman"/>
                <w:b/>
                <w:i/>
                <w:iCs/>
                <w:lang w:val="en-US"/>
              </w:rPr>
              <w:t>Ballast water treatment and anti-fouling</w:t>
            </w:r>
            <w:r w:rsidRPr="009D6DE8">
              <w:rPr>
                <w:rFonts w:ascii="Times New Roman" w:eastAsia="Calibri" w:hAnsi="Times New Roman" w:cs="Times New Roman"/>
                <w:i/>
                <w:iCs/>
                <w:lang w:val="en-US"/>
              </w:rPr>
              <w:t>: Apply/implement IMO Marine Environment Protection Committee 2011 guidelines for control and management of ships’ fouling and consider measures indicated in the trilateral Strategy for Alien Species.</w:t>
            </w:r>
          </w:p>
          <w:p w14:paraId="709BD2AD" w14:textId="77777777" w:rsidR="009D6DE8" w:rsidRPr="009D6DE8" w:rsidRDefault="009D6DE8" w:rsidP="009D6DE8">
            <w:pPr>
              <w:tabs>
                <w:tab w:val="right" w:pos="4866"/>
              </w:tabs>
              <w:jc w:val="both"/>
              <w:rPr>
                <w:rFonts w:ascii="Times New Roman" w:eastAsia="Calibri" w:hAnsi="Times New Roman" w:cs="Times New Roman"/>
                <w:i/>
                <w:lang w:val="en-US"/>
              </w:rPr>
            </w:pPr>
            <w:r w:rsidRPr="009D6DE8">
              <w:rPr>
                <w:rFonts w:ascii="Times New Roman" w:eastAsia="Calibri" w:hAnsi="Times New Roman" w:cs="Times New Roman"/>
                <w:i/>
                <w:iCs/>
                <w:lang w:val="en-US"/>
              </w:rPr>
              <w:tab/>
            </w:r>
          </w:p>
        </w:tc>
      </w:tr>
      <w:tr w:rsidR="009D6DE8" w:rsidRPr="009D6DE8" w14:paraId="6D92A39B" w14:textId="77777777" w:rsidTr="001219B7">
        <w:trPr>
          <w:gridAfter w:val="1"/>
          <w:wAfter w:w="3621" w:type="dxa"/>
        </w:trPr>
        <w:tc>
          <w:tcPr>
            <w:tcW w:w="959" w:type="dxa"/>
          </w:tcPr>
          <w:p w14:paraId="5F8DE8EB" w14:textId="77777777" w:rsidR="009D6DE8" w:rsidRPr="009D6DE8" w:rsidRDefault="009D6DE8" w:rsidP="009D6DE8">
            <w:pPr>
              <w:jc w:val="both"/>
              <w:rPr>
                <w:rFonts w:ascii="Times New Roman" w:eastAsia="Calibri" w:hAnsi="Times New Roman" w:cs="Times New Roman"/>
                <w:lang w:val="en-US"/>
              </w:rPr>
            </w:pPr>
          </w:p>
        </w:tc>
        <w:tc>
          <w:tcPr>
            <w:tcW w:w="8664" w:type="dxa"/>
            <w:gridSpan w:val="2"/>
          </w:tcPr>
          <w:p w14:paraId="622D675F" w14:textId="77777777" w:rsidR="009D6DE8" w:rsidRPr="009D6DE8" w:rsidRDefault="009D6DE8" w:rsidP="009D6DE8">
            <w:pPr>
              <w:jc w:val="both"/>
              <w:rPr>
                <w:rFonts w:ascii="Times New Roman" w:eastAsia="Calibri" w:hAnsi="Times New Roman" w:cs="Times New Roman"/>
                <w:iCs/>
              </w:rPr>
            </w:pPr>
            <w:r w:rsidRPr="009D6DE8">
              <w:rPr>
                <w:rFonts w:ascii="Times New Roman" w:eastAsia="Calibri" w:hAnsi="Times New Roman" w:cs="Times New Roman"/>
                <w:iCs/>
                <w:lang w:val="en-US"/>
              </w:rPr>
              <w:t xml:space="preserve">New technics in hull conservations are a follow up on these IMO guidelines. </w:t>
            </w:r>
            <w:proofErr w:type="spellStart"/>
            <w:r w:rsidRPr="009D6DE8">
              <w:rPr>
                <w:rFonts w:ascii="Times New Roman" w:eastAsia="Calibri" w:hAnsi="Times New Roman" w:cs="Times New Roman"/>
                <w:iCs/>
              </w:rPr>
              <w:t>Results</w:t>
            </w:r>
            <w:proofErr w:type="spellEnd"/>
            <w:r w:rsidRPr="009D6DE8">
              <w:rPr>
                <w:rFonts w:ascii="Times New Roman" w:eastAsia="Calibri" w:hAnsi="Times New Roman" w:cs="Times New Roman"/>
                <w:iCs/>
              </w:rPr>
              <w:t xml:space="preserve"> </w:t>
            </w:r>
            <w:proofErr w:type="spellStart"/>
            <w:r w:rsidRPr="009D6DE8">
              <w:rPr>
                <w:rFonts w:ascii="Times New Roman" w:eastAsia="Calibri" w:hAnsi="Times New Roman" w:cs="Times New Roman"/>
                <w:iCs/>
              </w:rPr>
              <w:t>are</w:t>
            </w:r>
            <w:proofErr w:type="spellEnd"/>
            <w:r w:rsidRPr="009D6DE8">
              <w:rPr>
                <w:rFonts w:ascii="Times New Roman" w:eastAsia="Calibri" w:hAnsi="Times New Roman" w:cs="Times New Roman"/>
                <w:iCs/>
              </w:rPr>
              <w:t xml:space="preserve"> </w:t>
            </w:r>
            <w:proofErr w:type="spellStart"/>
            <w:r w:rsidRPr="009D6DE8">
              <w:rPr>
                <w:rFonts w:ascii="Times New Roman" w:eastAsia="Calibri" w:hAnsi="Times New Roman" w:cs="Times New Roman"/>
                <w:iCs/>
              </w:rPr>
              <w:t>monitored</w:t>
            </w:r>
            <w:proofErr w:type="spellEnd"/>
            <w:r w:rsidRPr="009D6DE8">
              <w:rPr>
                <w:rFonts w:ascii="Times New Roman" w:eastAsia="Calibri" w:hAnsi="Times New Roman" w:cs="Times New Roman"/>
                <w:iCs/>
              </w:rPr>
              <w:t>.</w:t>
            </w:r>
          </w:p>
          <w:p w14:paraId="02E385DA" w14:textId="77777777" w:rsidR="009D6DE8" w:rsidRPr="009D6DE8" w:rsidRDefault="009D6DE8" w:rsidP="009D6DE8">
            <w:pPr>
              <w:jc w:val="both"/>
              <w:rPr>
                <w:rFonts w:ascii="Times New Roman" w:eastAsia="Calibri" w:hAnsi="Times New Roman" w:cs="Times New Roman"/>
                <w:iCs/>
              </w:rPr>
            </w:pPr>
          </w:p>
        </w:tc>
      </w:tr>
      <w:tr w:rsidR="009D6DE8" w:rsidRPr="009D6DE8" w14:paraId="188D7826" w14:textId="77777777" w:rsidTr="001219B7">
        <w:trPr>
          <w:gridAfter w:val="1"/>
          <w:wAfter w:w="3621" w:type="dxa"/>
        </w:trPr>
        <w:tc>
          <w:tcPr>
            <w:tcW w:w="959" w:type="dxa"/>
          </w:tcPr>
          <w:p w14:paraId="2D9B5FFB"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2.3.10</w:t>
            </w:r>
          </w:p>
        </w:tc>
        <w:tc>
          <w:tcPr>
            <w:tcW w:w="8664" w:type="dxa"/>
            <w:gridSpan w:val="2"/>
          </w:tcPr>
          <w:p w14:paraId="3CBDF587" w14:textId="77777777" w:rsidR="009D6DE8" w:rsidRPr="009D6DE8" w:rsidRDefault="009D6DE8" w:rsidP="009D6DE8">
            <w:pPr>
              <w:jc w:val="both"/>
              <w:rPr>
                <w:rFonts w:ascii="Times New Roman" w:eastAsia="Calibri" w:hAnsi="Times New Roman" w:cs="Times New Roman"/>
                <w:i/>
                <w:iCs/>
                <w:lang w:val="en-US"/>
              </w:rPr>
            </w:pPr>
            <w:r w:rsidRPr="009D6DE8">
              <w:rPr>
                <w:rFonts w:ascii="Times New Roman" w:eastAsia="Calibri" w:hAnsi="Times New Roman" w:cs="Times New Roman"/>
                <w:b/>
                <w:i/>
                <w:iCs/>
                <w:lang w:val="en-US"/>
              </w:rPr>
              <w:t>Prevention of container loss</w:t>
            </w:r>
            <w:r w:rsidRPr="009D6DE8">
              <w:rPr>
                <w:rFonts w:ascii="Times New Roman" w:eastAsia="Calibri" w:hAnsi="Times New Roman" w:cs="Times New Roman"/>
                <w:i/>
                <w:iCs/>
                <w:lang w:val="en-US"/>
              </w:rPr>
              <w:t xml:space="preserve">: Following supporting initiatives like </w:t>
            </w:r>
            <w:proofErr w:type="spellStart"/>
            <w:r w:rsidRPr="009D6DE8">
              <w:rPr>
                <w:rFonts w:ascii="Times New Roman" w:eastAsia="Calibri" w:hAnsi="Times New Roman" w:cs="Times New Roman"/>
                <w:i/>
                <w:iCs/>
                <w:lang w:val="en-US"/>
              </w:rPr>
              <w:t>lashing@sea</w:t>
            </w:r>
            <w:proofErr w:type="spellEnd"/>
            <w:r w:rsidRPr="009D6DE8">
              <w:rPr>
                <w:rFonts w:ascii="Times New Roman" w:eastAsia="Calibri" w:hAnsi="Times New Roman" w:cs="Times New Roman"/>
                <w:i/>
                <w:iCs/>
                <w:lang w:val="en-US"/>
              </w:rPr>
              <w:t>. The project is aiming to prevent lashings systems from failing. A second aim is to increase lashing efficiency where possible, incl. proper cargo handling.</w:t>
            </w:r>
          </w:p>
          <w:p w14:paraId="5E81119C" w14:textId="77777777" w:rsidR="009D6DE8" w:rsidRPr="009D6DE8" w:rsidRDefault="009D6DE8" w:rsidP="009D6DE8">
            <w:pPr>
              <w:jc w:val="both"/>
              <w:rPr>
                <w:rFonts w:ascii="Times New Roman" w:eastAsia="Calibri" w:hAnsi="Times New Roman" w:cs="Times New Roman"/>
                <w:i/>
                <w:lang w:val="en-US"/>
              </w:rPr>
            </w:pPr>
          </w:p>
        </w:tc>
      </w:tr>
      <w:tr w:rsidR="009D6DE8" w:rsidRPr="009D6DE8" w14:paraId="5706C241" w14:textId="77777777" w:rsidTr="001219B7">
        <w:trPr>
          <w:gridAfter w:val="1"/>
          <w:wAfter w:w="3621" w:type="dxa"/>
        </w:trPr>
        <w:tc>
          <w:tcPr>
            <w:tcW w:w="959" w:type="dxa"/>
          </w:tcPr>
          <w:p w14:paraId="0647018E" w14:textId="77777777" w:rsidR="009D6DE8" w:rsidRPr="009D6DE8" w:rsidRDefault="009D6DE8" w:rsidP="009D6DE8">
            <w:pPr>
              <w:jc w:val="both"/>
              <w:rPr>
                <w:rFonts w:ascii="Times New Roman" w:eastAsia="Calibri" w:hAnsi="Times New Roman" w:cs="Times New Roman"/>
                <w:lang w:val="en-US"/>
              </w:rPr>
            </w:pPr>
          </w:p>
        </w:tc>
        <w:tc>
          <w:tcPr>
            <w:tcW w:w="8664" w:type="dxa"/>
            <w:gridSpan w:val="2"/>
          </w:tcPr>
          <w:p w14:paraId="6D135D74" w14:textId="77777777" w:rsidR="009D6DE8" w:rsidRPr="009D6DE8" w:rsidRDefault="009D6DE8" w:rsidP="009D6DE8">
            <w:pPr>
              <w:jc w:val="both"/>
              <w:rPr>
                <w:rFonts w:ascii="Times New Roman" w:eastAsia="Calibri" w:hAnsi="Times New Roman" w:cs="Times New Roman"/>
                <w:iCs/>
                <w:lang w:val="en-US"/>
              </w:rPr>
            </w:pPr>
            <w:r w:rsidRPr="009D6DE8">
              <w:rPr>
                <w:rFonts w:ascii="Times New Roman" w:eastAsia="Calibri" w:hAnsi="Times New Roman" w:cs="Times New Roman"/>
                <w:iCs/>
                <w:lang w:val="en-US"/>
              </w:rPr>
              <w:t>Many initiatives have been taken to reduce the loss of containers. For commercial reasons this important as the customer likes to receive the ordered goods and for insurance reasons as it costs money to compensate for the loss. All parties closely monitor the loss of cargo and take initiatives to locate the lost containers and have those recovered on account of the ship-owner.</w:t>
            </w:r>
          </w:p>
          <w:p w14:paraId="1AF5262D" w14:textId="77777777" w:rsidR="009D6DE8" w:rsidRPr="009D6DE8" w:rsidRDefault="009D6DE8" w:rsidP="009D6DE8">
            <w:pPr>
              <w:jc w:val="both"/>
              <w:rPr>
                <w:rFonts w:ascii="Times New Roman" w:eastAsia="Calibri" w:hAnsi="Times New Roman" w:cs="Times New Roman"/>
                <w:iCs/>
                <w:lang w:val="en-US"/>
              </w:rPr>
            </w:pPr>
          </w:p>
          <w:p w14:paraId="49C649B7" w14:textId="77777777" w:rsidR="009D6DE8" w:rsidRPr="009D6DE8" w:rsidRDefault="009D6DE8" w:rsidP="009D6DE8">
            <w:pPr>
              <w:jc w:val="both"/>
              <w:rPr>
                <w:rFonts w:ascii="Times New Roman" w:eastAsia="Calibri" w:hAnsi="Times New Roman" w:cs="Times New Roman"/>
                <w:iCs/>
                <w:u w:val="single"/>
                <w:lang w:val="en-US"/>
              </w:rPr>
            </w:pPr>
            <w:r w:rsidRPr="009D6DE8">
              <w:rPr>
                <w:rFonts w:ascii="Times New Roman" w:eastAsia="Calibri" w:hAnsi="Times New Roman" w:cs="Times New Roman"/>
                <w:iCs/>
                <w:u w:val="single"/>
                <w:lang w:val="en-US"/>
              </w:rPr>
              <w:t xml:space="preserve">New regulations are in place for measuring the weight of containers in the port of loading </w:t>
            </w:r>
            <w:proofErr w:type="gramStart"/>
            <w:r w:rsidRPr="009D6DE8">
              <w:rPr>
                <w:rFonts w:ascii="Times New Roman" w:eastAsia="Calibri" w:hAnsi="Times New Roman" w:cs="Times New Roman"/>
                <w:iCs/>
                <w:u w:val="single"/>
                <w:lang w:val="en-US"/>
              </w:rPr>
              <w:t>in order for</w:t>
            </w:r>
            <w:proofErr w:type="gramEnd"/>
            <w:r w:rsidRPr="009D6DE8">
              <w:rPr>
                <w:rFonts w:ascii="Times New Roman" w:eastAsia="Calibri" w:hAnsi="Times New Roman" w:cs="Times New Roman"/>
                <w:iCs/>
                <w:u w:val="single"/>
                <w:lang w:val="en-US"/>
              </w:rPr>
              <w:t xml:space="preserve"> the ships’ crew and stevedores to safely load a vessel with regard to the stability.</w:t>
            </w:r>
          </w:p>
        </w:tc>
      </w:tr>
      <w:tr w:rsidR="009D6DE8" w:rsidRPr="009D6DE8" w14:paraId="35AB5BAB" w14:textId="77777777" w:rsidTr="001219B7">
        <w:trPr>
          <w:gridAfter w:val="1"/>
          <w:wAfter w:w="3621" w:type="dxa"/>
        </w:trPr>
        <w:tc>
          <w:tcPr>
            <w:tcW w:w="959" w:type="dxa"/>
          </w:tcPr>
          <w:p w14:paraId="39570A1C" w14:textId="77777777" w:rsidR="009D6DE8" w:rsidRPr="009D6DE8" w:rsidRDefault="009D6DE8" w:rsidP="009D6DE8">
            <w:pPr>
              <w:jc w:val="both"/>
              <w:rPr>
                <w:rFonts w:ascii="Times New Roman" w:eastAsia="Calibri" w:hAnsi="Times New Roman" w:cs="Times New Roman"/>
                <w:lang w:val="en-US"/>
              </w:rPr>
            </w:pPr>
          </w:p>
        </w:tc>
        <w:tc>
          <w:tcPr>
            <w:tcW w:w="8664" w:type="dxa"/>
            <w:gridSpan w:val="2"/>
          </w:tcPr>
          <w:p w14:paraId="5B2BAD7C" w14:textId="77777777" w:rsidR="009D6DE8" w:rsidRPr="009D6DE8" w:rsidRDefault="009D6DE8" w:rsidP="009D6DE8">
            <w:pPr>
              <w:jc w:val="both"/>
              <w:rPr>
                <w:rFonts w:ascii="Times New Roman" w:eastAsia="Calibri" w:hAnsi="Times New Roman" w:cs="Times New Roman"/>
                <w:iCs/>
                <w:lang w:val="en-US"/>
              </w:rPr>
            </w:pPr>
          </w:p>
        </w:tc>
      </w:tr>
    </w:tbl>
    <w:tbl>
      <w:tblPr>
        <w:tblStyle w:val="Tabelraster1"/>
        <w:tblW w:w="9606" w:type="dxa"/>
        <w:tblLook w:val="04A0" w:firstRow="1" w:lastRow="0" w:firstColumn="1" w:lastColumn="0" w:noHBand="0" w:noVBand="1"/>
      </w:tblPr>
      <w:tblGrid>
        <w:gridCol w:w="959"/>
        <w:gridCol w:w="4794"/>
        <w:gridCol w:w="3853"/>
      </w:tblGrid>
      <w:tr w:rsidR="009D6DE8" w:rsidRPr="009D6DE8" w14:paraId="375CC83D" w14:textId="77777777" w:rsidTr="009D6DE8">
        <w:tc>
          <w:tcPr>
            <w:tcW w:w="9606" w:type="dxa"/>
            <w:gridSpan w:val="3"/>
            <w:shd w:val="clear" w:color="auto" w:fill="D9D9D9"/>
          </w:tcPr>
          <w:p w14:paraId="09E87F00" w14:textId="77777777" w:rsidR="009D6DE8" w:rsidRPr="009D6DE8" w:rsidRDefault="009D6DE8" w:rsidP="009D6DE8">
            <w:pPr>
              <w:jc w:val="both"/>
              <w:rPr>
                <w:rFonts w:ascii="Times New Roman" w:eastAsia="Calibri" w:hAnsi="Times New Roman" w:cs="Times New Roman"/>
                <w:b/>
              </w:rPr>
            </w:pPr>
            <w:r w:rsidRPr="009D6DE8">
              <w:rPr>
                <w:rFonts w:ascii="Times New Roman" w:eastAsia="Calibri" w:hAnsi="Times New Roman" w:cs="Times New Roman"/>
                <w:b/>
              </w:rPr>
              <w:t>3. Awareness and Education</w:t>
            </w:r>
          </w:p>
        </w:tc>
      </w:tr>
      <w:tr w:rsidR="009D6DE8" w:rsidRPr="009D6DE8" w14:paraId="7E773587" w14:textId="77777777" w:rsidTr="001219B7">
        <w:tc>
          <w:tcPr>
            <w:tcW w:w="959" w:type="dxa"/>
          </w:tcPr>
          <w:p w14:paraId="7D7AB090" w14:textId="77777777" w:rsidR="009D6DE8" w:rsidRPr="009D6DE8" w:rsidRDefault="009D6DE8" w:rsidP="009D6DE8">
            <w:pPr>
              <w:jc w:val="both"/>
              <w:rPr>
                <w:rFonts w:ascii="Times New Roman" w:eastAsia="Calibri" w:hAnsi="Times New Roman" w:cs="Times New Roman"/>
                <w:b/>
              </w:rPr>
            </w:pPr>
            <w:r w:rsidRPr="009D6DE8">
              <w:rPr>
                <w:rFonts w:ascii="Times New Roman" w:eastAsia="Calibri" w:hAnsi="Times New Roman" w:cs="Times New Roman"/>
                <w:b/>
              </w:rPr>
              <w:lastRenderedPageBreak/>
              <w:t>3.3</w:t>
            </w:r>
          </w:p>
        </w:tc>
        <w:tc>
          <w:tcPr>
            <w:tcW w:w="8647" w:type="dxa"/>
            <w:gridSpan w:val="2"/>
          </w:tcPr>
          <w:p w14:paraId="66D46D6F" w14:textId="77777777" w:rsidR="009D6DE8" w:rsidRPr="009D6DE8" w:rsidRDefault="009D6DE8" w:rsidP="009D6DE8">
            <w:pPr>
              <w:jc w:val="both"/>
              <w:rPr>
                <w:rFonts w:ascii="Times New Roman" w:eastAsia="Calibri" w:hAnsi="Times New Roman" w:cs="Times New Roman"/>
                <w:b/>
              </w:rPr>
            </w:pPr>
            <w:r w:rsidRPr="009D6DE8">
              <w:rPr>
                <w:rFonts w:ascii="Times New Roman" w:eastAsia="Calibri" w:hAnsi="Times New Roman" w:cs="Times New Roman"/>
                <w:b/>
              </w:rPr>
              <w:t>Measures</w:t>
            </w:r>
          </w:p>
        </w:tc>
      </w:tr>
      <w:tr w:rsidR="009D6DE8" w:rsidRPr="009D6DE8" w14:paraId="7551CCF5" w14:textId="77777777" w:rsidTr="001219B7">
        <w:tc>
          <w:tcPr>
            <w:tcW w:w="959" w:type="dxa"/>
          </w:tcPr>
          <w:p w14:paraId="3E4D8610" w14:textId="77777777" w:rsidR="009D6DE8" w:rsidRPr="009D6DE8" w:rsidRDefault="009D6DE8" w:rsidP="009D6DE8">
            <w:pPr>
              <w:jc w:val="both"/>
              <w:rPr>
                <w:rFonts w:ascii="Times New Roman" w:eastAsia="Calibri" w:hAnsi="Times New Roman" w:cs="Times New Roman"/>
              </w:rPr>
            </w:pPr>
          </w:p>
        </w:tc>
        <w:tc>
          <w:tcPr>
            <w:tcW w:w="8647" w:type="dxa"/>
            <w:gridSpan w:val="2"/>
          </w:tcPr>
          <w:p w14:paraId="3F1CDDC4"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An important subject or the work in the PSSA Waddensea was and is the topic of Education and Raising Awareness that stretches to multiple areas in the PSSA Wadden Sea Area. Tourism, ports, marina’s and related industry may have ways to contribute to a safe and well protected marine environment. Especially during the workshops organised with the CWSS, many stakeholders became involved and noticed the importance of this subject. Some initiatives that can be taken may look small, but it is the overall awareness of “being in a world heritage area” that contributes at large.</w:t>
            </w:r>
          </w:p>
          <w:p w14:paraId="51748CC2"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In their deliberation it was then concluded that this subject required the direct involvement of media experts, specialist in publications.</w:t>
            </w:r>
          </w:p>
          <w:p w14:paraId="7F48BF2C"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Parties agreed that this subject of the Operational Documents was sensitive and required broad participation in further initiatives and this is in a way reflected in the different issues hereunder.</w:t>
            </w:r>
          </w:p>
          <w:p w14:paraId="24DAECE1" w14:textId="77777777" w:rsidR="009D6DE8" w:rsidRPr="009D6DE8" w:rsidRDefault="009D6DE8" w:rsidP="009D6DE8">
            <w:pPr>
              <w:jc w:val="both"/>
              <w:rPr>
                <w:rFonts w:ascii="Times New Roman" w:eastAsia="Calibri" w:hAnsi="Times New Roman" w:cs="Times New Roman"/>
              </w:rPr>
            </w:pPr>
          </w:p>
          <w:p w14:paraId="7DBE2ACF"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For some of the initiatives the DGN MARAD recommend the Wadden Sea Board to make budget available to the CWSS in order to contract expertise and recommends to form an expert group for this task.</w:t>
            </w:r>
          </w:p>
          <w:p w14:paraId="037D3473"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 xml:space="preserve"> </w:t>
            </w:r>
          </w:p>
        </w:tc>
      </w:tr>
      <w:tr w:rsidR="009D6DE8" w:rsidRPr="009D6DE8" w14:paraId="2487168D" w14:textId="77777777" w:rsidTr="001219B7">
        <w:tc>
          <w:tcPr>
            <w:tcW w:w="959" w:type="dxa"/>
          </w:tcPr>
          <w:p w14:paraId="5E30C126"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3.3.1</w:t>
            </w:r>
          </w:p>
        </w:tc>
        <w:tc>
          <w:tcPr>
            <w:tcW w:w="8647" w:type="dxa"/>
            <w:gridSpan w:val="2"/>
          </w:tcPr>
          <w:p w14:paraId="0F6EA93F"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b/>
                <w:i/>
              </w:rPr>
              <w:t>Include appropriate information on the sensitivity and purpose of the PSSA in the Port Information Guides of all ports</w:t>
            </w:r>
            <w:r w:rsidRPr="009D6DE8">
              <w:rPr>
                <w:rFonts w:ascii="Times New Roman" w:eastAsia="Calibri" w:hAnsi="Times New Roman" w:cs="Times New Roman"/>
                <w:i/>
              </w:rPr>
              <w:t>. The information must be targeted to mariners which are those with the greatest ability to protect the environment and exercise caution when they operate in or adjacent to the PSSA.</w:t>
            </w:r>
          </w:p>
          <w:p w14:paraId="235F9295" w14:textId="77777777" w:rsidR="009D6DE8" w:rsidRPr="009D6DE8" w:rsidRDefault="009D6DE8" w:rsidP="009D6DE8">
            <w:pPr>
              <w:jc w:val="both"/>
              <w:rPr>
                <w:rFonts w:ascii="Times New Roman" w:eastAsia="Calibri" w:hAnsi="Times New Roman" w:cs="Times New Roman"/>
                <w:i/>
              </w:rPr>
            </w:pPr>
          </w:p>
        </w:tc>
      </w:tr>
      <w:tr w:rsidR="009D6DE8" w:rsidRPr="009D6DE8" w14:paraId="4A52BF37" w14:textId="77777777" w:rsidTr="001219B7">
        <w:tc>
          <w:tcPr>
            <w:tcW w:w="959" w:type="dxa"/>
          </w:tcPr>
          <w:p w14:paraId="6D78F071" w14:textId="77777777" w:rsidR="009D6DE8" w:rsidRPr="009D6DE8" w:rsidRDefault="009D6DE8" w:rsidP="009D6DE8">
            <w:pPr>
              <w:jc w:val="both"/>
              <w:rPr>
                <w:rFonts w:ascii="Times New Roman" w:eastAsia="Calibri" w:hAnsi="Times New Roman" w:cs="Times New Roman"/>
              </w:rPr>
            </w:pPr>
          </w:p>
        </w:tc>
        <w:tc>
          <w:tcPr>
            <w:tcW w:w="8647" w:type="dxa"/>
            <w:gridSpan w:val="2"/>
          </w:tcPr>
          <w:p w14:paraId="53AD1B5B"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This action is to be followed up by CWSS with assistance of competent port authorities in the PSSA area. DGN MARAD parties understand the approach. However, none of the parties have any direct responsibility for Port Information. This subject therefore requires further deliberations with other parties.</w:t>
            </w:r>
          </w:p>
          <w:p w14:paraId="32FF5916" w14:textId="77777777" w:rsidR="009D6DE8" w:rsidRPr="009D6DE8" w:rsidRDefault="009D6DE8" w:rsidP="009D6DE8">
            <w:pPr>
              <w:jc w:val="both"/>
              <w:rPr>
                <w:rFonts w:ascii="Times New Roman" w:eastAsia="Calibri" w:hAnsi="Times New Roman" w:cs="Times New Roman"/>
              </w:rPr>
            </w:pPr>
          </w:p>
          <w:p w14:paraId="09097178"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An example of useful stakeholder involvement is the Danish “Stop Oil” campaign which on a voluntary basis uses</w:t>
            </w:r>
            <w:r w:rsidRPr="009D6DE8">
              <w:rPr>
                <w:rFonts w:ascii="Calibri" w:eastAsia="Calibri" w:hAnsi="Calibri" w:cs="Times New Roman"/>
              </w:rPr>
              <w:t xml:space="preserve"> </w:t>
            </w:r>
            <w:r w:rsidRPr="009D6DE8">
              <w:rPr>
                <w:rFonts w:ascii="Times New Roman" w:eastAsia="Calibri" w:hAnsi="Times New Roman" w:cs="Times New Roman"/>
              </w:rPr>
              <w:t>pleasure crafts reporting</w:t>
            </w:r>
          </w:p>
        </w:tc>
      </w:tr>
      <w:tr w:rsidR="009D6DE8" w:rsidRPr="009D6DE8" w14:paraId="692E6CE4" w14:textId="77777777" w:rsidTr="001219B7">
        <w:tc>
          <w:tcPr>
            <w:tcW w:w="959" w:type="dxa"/>
          </w:tcPr>
          <w:p w14:paraId="637E8AC7" w14:textId="77777777" w:rsidR="009D6DE8" w:rsidRPr="009D6DE8" w:rsidRDefault="009D6DE8" w:rsidP="009D6DE8">
            <w:pPr>
              <w:rPr>
                <w:rFonts w:ascii="Times New Roman" w:eastAsia="Calibri" w:hAnsi="Times New Roman" w:cs="Times New Roman"/>
              </w:rPr>
            </w:pPr>
            <w:r w:rsidRPr="009D6DE8">
              <w:rPr>
                <w:rFonts w:ascii="Times New Roman" w:eastAsia="Calibri" w:hAnsi="Times New Roman" w:cs="Times New Roman"/>
              </w:rPr>
              <w:t>3.3.2</w:t>
            </w:r>
          </w:p>
        </w:tc>
        <w:tc>
          <w:tcPr>
            <w:tcW w:w="8647" w:type="dxa"/>
            <w:gridSpan w:val="2"/>
          </w:tcPr>
          <w:p w14:paraId="089EE06B"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b/>
                <w:i/>
              </w:rPr>
              <w:t>Include (Wadden Sea) PSSA in the curriculum of nautical education</w:t>
            </w:r>
            <w:r w:rsidRPr="009D6DE8">
              <w:rPr>
                <w:rFonts w:ascii="Times New Roman" w:eastAsia="Calibri" w:hAnsi="Times New Roman" w:cs="Times New Roman"/>
                <w:i/>
              </w:rPr>
              <w:t>. The environmental awareness education including PSSA should become part of the new Standards of Training Certification and Watch keeping (STCW) Code at nautical colleges. Pro-Sea and standardized education material may support and promote education in this regard. In order to reach this the IMO has to be approached.</w:t>
            </w:r>
          </w:p>
          <w:p w14:paraId="52142078" w14:textId="77777777" w:rsidR="009D6DE8" w:rsidRPr="009D6DE8" w:rsidRDefault="009D6DE8" w:rsidP="009D6DE8">
            <w:pPr>
              <w:jc w:val="both"/>
              <w:rPr>
                <w:rFonts w:ascii="Times New Roman" w:eastAsia="Calibri" w:hAnsi="Times New Roman" w:cs="Times New Roman"/>
                <w:i/>
              </w:rPr>
            </w:pPr>
          </w:p>
        </w:tc>
      </w:tr>
      <w:tr w:rsidR="009D6DE8" w:rsidRPr="009D6DE8" w14:paraId="58341E7A" w14:textId="77777777" w:rsidTr="001219B7">
        <w:tc>
          <w:tcPr>
            <w:tcW w:w="959" w:type="dxa"/>
          </w:tcPr>
          <w:p w14:paraId="351443BD" w14:textId="77777777" w:rsidR="009D6DE8" w:rsidRPr="009D6DE8" w:rsidRDefault="009D6DE8" w:rsidP="009D6DE8">
            <w:pPr>
              <w:rPr>
                <w:rFonts w:ascii="Times New Roman" w:eastAsia="Calibri" w:hAnsi="Times New Roman" w:cs="Times New Roman"/>
              </w:rPr>
            </w:pPr>
            <w:r w:rsidRPr="009D6DE8">
              <w:rPr>
                <w:rFonts w:ascii="Times New Roman" w:eastAsia="Calibri" w:hAnsi="Times New Roman" w:cs="Times New Roman"/>
              </w:rPr>
              <w:t>3.3.2</w:t>
            </w:r>
          </w:p>
          <w:p w14:paraId="65778C7D" w14:textId="77777777" w:rsidR="009D6DE8" w:rsidRPr="009D6DE8" w:rsidRDefault="009D6DE8" w:rsidP="009D6DE8">
            <w:pPr>
              <w:rPr>
                <w:rFonts w:ascii="Times New Roman" w:eastAsia="Calibri" w:hAnsi="Times New Roman" w:cs="Times New Roman"/>
                <w:b/>
              </w:rPr>
            </w:pPr>
            <w:r w:rsidRPr="009D6DE8">
              <w:rPr>
                <w:rFonts w:ascii="Times New Roman" w:eastAsia="Calibri" w:hAnsi="Times New Roman" w:cs="Times New Roman"/>
              </w:rPr>
              <w:t>Supp.</w:t>
            </w:r>
          </w:p>
        </w:tc>
        <w:tc>
          <w:tcPr>
            <w:tcW w:w="8647" w:type="dxa"/>
            <w:gridSpan w:val="2"/>
          </w:tcPr>
          <w:p w14:paraId="365587A7" w14:textId="77777777" w:rsidR="009D6DE8" w:rsidRPr="009D6DE8" w:rsidRDefault="009D6DE8" w:rsidP="009D6DE8">
            <w:pPr>
              <w:rPr>
                <w:rFonts w:ascii="Times New Roman" w:eastAsia="Calibri" w:hAnsi="Times New Roman" w:cs="Times New Roman"/>
                <w:b/>
              </w:rPr>
            </w:pPr>
            <w:r w:rsidRPr="009D6DE8">
              <w:rPr>
                <w:rFonts w:ascii="Calibri" w:eastAsia="Calibri" w:hAnsi="Calibri" w:cs="Times New Roman"/>
                <w:noProof/>
                <w:lang w:eastAsia="nl-NL"/>
              </w:rPr>
              <w:drawing>
                <wp:inline distT="0" distB="0" distL="0" distR="0" wp14:anchorId="194C7EC3" wp14:editId="26A7CCC4">
                  <wp:extent cx="4850296" cy="2590577"/>
                  <wp:effectExtent l="0" t="0" r="7620" b="635"/>
                  <wp:docPr id="3" name="Billede 3" descr="cid:image002.png@01D21E39.77AA3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1E39.77AA3BE0"/>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4850714" cy="2590800"/>
                          </a:xfrm>
                          <a:prstGeom prst="rect">
                            <a:avLst/>
                          </a:prstGeom>
                          <a:noFill/>
                          <a:ln>
                            <a:noFill/>
                          </a:ln>
                        </pic:spPr>
                      </pic:pic>
                    </a:graphicData>
                  </a:graphic>
                </wp:inline>
              </w:drawing>
            </w:r>
          </w:p>
          <w:p w14:paraId="0A41EF42" w14:textId="77777777" w:rsidR="009D6DE8" w:rsidRPr="009D6DE8" w:rsidRDefault="009D6DE8" w:rsidP="009D6DE8">
            <w:pPr>
              <w:rPr>
                <w:rFonts w:ascii="Times New Roman" w:eastAsia="Calibri" w:hAnsi="Times New Roman" w:cs="Times New Roman"/>
                <w:b/>
              </w:rPr>
            </w:pPr>
            <w:r w:rsidRPr="009D6DE8">
              <w:rPr>
                <w:rFonts w:ascii="Calibri" w:eastAsia="Calibri" w:hAnsi="Calibri" w:cs="Times New Roman"/>
                <w:noProof/>
                <w:lang w:eastAsia="nl-NL"/>
              </w:rPr>
              <w:drawing>
                <wp:inline distT="0" distB="0" distL="0" distR="0" wp14:anchorId="0E675173" wp14:editId="2CAC5EE1">
                  <wp:extent cx="4731026" cy="667909"/>
                  <wp:effectExtent l="0" t="0" r="0" b="0"/>
                  <wp:docPr id="4" name="Billede 2" descr="cid:image003.png@01D21E39.77AA3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3" descr="cid:image003.png@01D21E39.77AA3BE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4742770" cy="669567"/>
                          </a:xfrm>
                          <a:prstGeom prst="rect">
                            <a:avLst/>
                          </a:prstGeom>
                          <a:noFill/>
                          <a:ln>
                            <a:noFill/>
                          </a:ln>
                        </pic:spPr>
                      </pic:pic>
                    </a:graphicData>
                  </a:graphic>
                </wp:inline>
              </w:drawing>
            </w:r>
          </w:p>
          <w:p w14:paraId="1E84656F" w14:textId="77777777" w:rsidR="009D6DE8" w:rsidRPr="009D6DE8" w:rsidRDefault="009D6DE8" w:rsidP="009D6DE8">
            <w:pPr>
              <w:rPr>
                <w:rFonts w:ascii="Times New Roman" w:eastAsia="Calibri" w:hAnsi="Times New Roman" w:cs="Times New Roman"/>
                <w:b/>
              </w:rPr>
            </w:pPr>
          </w:p>
        </w:tc>
      </w:tr>
      <w:tr w:rsidR="009D6DE8" w:rsidRPr="009D6DE8" w14:paraId="608F52F1" w14:textId="77777777" w:rsidTr="001219B7">
        <w:tc>
          <w:tcPr>
            <w:tcW w:w="959" w:type="dxa"/>
          </w:tcPr>
          <w:p w14:paraId="62820F47" w14:textId="77777777" w:rsidR="009D6DE8" w:rsidRPr="009D6DE8" w:rsidRDefault="009D6DE8" w:rsidP="009D6DE8">
            <w:pPr>
              <w:rPr>
                <w:rFonts w:ascii="Times New Roman" w:eastAsia="Calibri" w:hAnsi="Times New Roman" w:cs="Times New Roman"/>
                <w:b/>
              </w:rPr>
            </w:pPr>
          </w:p>
        </w:tc>
        <w:tc>
          <w:tcPr>
            <w:tcW w:w="8647" w:type="dxa"/>
            <w:gridSpan w:val="2"/>
          </w:tcPr>
          <w:p w14:paraId="3290F248"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In IMO training programs all around the world and also in education courses e.g. PRO SEAS special attention is paid to PSSA regulations and the requirements with regard behavior of humans when active in that area.</w:t>
            </w:r>
          </w:p>
          <w:p w14:paraId="7DAB85AD" w14:textId="77777777" w:rsidR="009D6DE8" w:rsidRPr="009D6DE8" w:rsidRDefault="009D6DE8" w:rsidP="009D6DE8">
            <w:pPr>
              <w:jc w:val="both"/>
              <w:rPr>
                <w:rFonts w:ascii="Times New Roman" w:eastAsia="Calibri" w:hAnsi="Times New Roman" w:cs="Times New Roman"/>
              </w:rPr>
            </w:pPr>
          </w:p>
          <w:p w14:paraId="38342FAA"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The IMO has implemented standardized education in the STCW Code which is facilitating education of environmental competences. Ref.: STCW Code, table A-II/1 for navigation officers and table A-III/1 for engine officers. See 3.3.2 Supp.</w:t>
            </w:r>
          </w:p>
          <w:p w14:paraId="4515634D" w14:textId="77777777" w:rsidR="009D6DE8" w:rsidRPr="009D6DE8" w:rsidRDefault="009D6DE8" w:rsidP="009D6DE8">
            <w:pPr>
              <w:rPr>
                <w:rFonts w:ascii="Times New Roman" w:eastAsia="Calibri" w:hAnsi="Times New Roman" w:cs="Times New Roman"/>
              </w:rPr>
            </w:pPr>
          </w:p>
        </w:tc>
      </w:tr>
      <w:tr w:rsidR="009D6DE8" w:rsidRPr="009D6DE8" w14:paraId="2CEECCC4" w14:textId="77777777" w:rsidTr="001219B7">
        <w:tc>
          <w:tcPr>
            <w:tcW w:w="959" w:type="dxa"/>
          </w:tcPr>
          <w:p w14:paraId="756DDCD0"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3.3.3</w:t>
            </w:r>
          </w:p>
        </w:tc>
        <w:tc>
          <w:tcPr>
            <w:tcW w:w="8647" w:type="dxa"/>
            <w:gridSpan w:val="2"/>
          </w:tcPr>
          <w:p w14:paraId="12BCFBAB"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b/>
                <w:i/>
              </w:rPr>
              <w:t>Establish a Wadden Sea PSSA Ambassadors Program.</w:t>
            </w:r>
            <w:r w:rsidRPr="009D6DE8">
              <w:rPr>
                <w:rFonts w:ascii="Times New Roman" w:eastAsia="Calibri" w:hAnsi="Times New Roman" w:cs="Times New Roman"/>
                <w:i/>
              </w:rPr>
              <w:t xml:space="preserve"> Invite and educate a number of relevant persons with long term experience in and/or high profile in the maritime industry to act as ambassadors for the cause of the Wadden Sea PSSA during events, conferences, meetings etc. Such program should be related to the trilateral communication strategy.</w:t>
            </w:r>
          </w:p>
          <w:p w14:paraId="770F9C5E" w14:textId="77777777" w:rsidR="009D6DE8" w:rsidRPr="009D6DE8" w:rsidRDefault="009D6DE8" w:rsidP="009D6DE8">
            <w:pPr>
              <w:jc w:val="both"/>
              <w:rPr>
                <w:rFonts w:ascii="Times New Roman" w:eastAsia="Calibri" w:hAnsi="Times New Roman" w:cs="Times New Roman"/>
                <w:i/>
              </w:rPr>
            </w:pPr>
          </w:p>
        </w:tc>
      </w:tr>
      <w:tr w:rsidR="009D6DE8" w:rsidRPr="009D6DE8" w14:paraId="1D13FD10" w14:textId="77777777" w:rsidTr="001219B7">
        <w:tc>
          <w:tcPr>
            <w:tcW w:w="959" w:type="dxa"/>
          </w:tcPr>
          <w:p w14:paraId="6032568A" w14:textId="77777777" w:rsidR="009D6DE8" w:rsidRPr="009D6DE8" w:rsidRDefault="009D6DE8" w:rsidP="009D6DE8">
            <w:pPr>
              <w:rPr>
                <w:rFonts w:ascii="Times New Roman" w:eastAsia="Calibri" w:hAnsi="Times New Roman" w:cs="Times New Roman"/>
                <w:i/>
              </w:rPr>
            </w:pPr>
          </w:p>
        </w:tc>
        <w:tc>
          <w:tcPr>
            <w:tcW w:w="8647" w:type="dxa"/>
            <w:gridSpan w:val="2"/>
          </w:tcPr>
          <w:p w14:paraId="062ED616"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This interesting initiative has to be further elaborated on in discussion with CWSS and stakeholders defining how and what this program should contain and a time planning for actions.</w:t>
            </w:r>
          </w:p>
          <w:p w14:paraId="4DD7B753"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 xml:space="preserve">Parties agreed that the purpose should be further defined; a list of competent persons has to be drafted and the activities have to be developed. </w:t>
            </w:r>
          </w:p>
          <w:p w14:paraId="67A0C0DE" w14:textId="77777777" w:rsidR="009D6DE8" w:rsidRPr="009D6DE8" w:rsidRDefault="009D6DE8" w:rsidP="009D6DE8">
            <w:pPr>
              <w:jc w:val="both"/>
              <w:rPr>
                <w:rFonts w:ascii="Times New Roman" w:eastAsia="Calibri" w:hAnsi="Times New Roman" w:cs="Times New Roman"/>
              </w:rPr>
            </w:pPr>
          </w:p>
        </w:tc>
      </w:tr>
      <w:tr w:rsidR="009D6DE8" w:rsidRPr="009D6DE8" w14:paraId="32887C4D" w14:textId="77777777" w:rsidTr="001219B7">
        <w:tc>
          <w:tcPr>
            <w:tcW w:w="959" w:type="dxa"/>
          </w:tcPr>
          <w:p w14:paraId="22DFFE52"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3.3.4</w:t>
            </w:r>
          </w:p>
        </w:tc>
        <w:tc>
          <w:tcPr>
            <w:tcW w:w="8647" w:type="dxa"/>
            <w:gridSpan w:val="2"/>
          </w:tcPr>
          <w:p w14:paraId="062C496A"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b/>
                <w:i/>
              </w:rPr>
              <w:t xml:space="preserve">Bi-/Tri-annual Progress. </w:t>
            </w:r>
            <w:r w:rsidRPr="009D6DE8">
              <w:rPr>
                <w:rFonts w:ascii="Times New Roman" w:eastAsia="Calibri" w:hAnsi="Times New Roman" w:cs="Times New Roman"/>
                <w:i/>
              </w:rPr>
              <w:t>Report A bi-/tri-annual progress report should be published on the PSSA Wadden Sea based on the data collected within the Trilateral Monitoring and Assessment Programme including incidents reported in the period ensuing from the incident reporting database.</w:t>
            </w:r>
          </w:p>
          <w:p w14:paraId="6C090EC5" w14:textId="77777777" w:rsidR="009D6DE8" w:rsidRPr="009D6DE8" w:rsidRDefault="009D6DE8" w:rsidP="009D6DE8">
            <w:pPr>
              <w:jc w:val="both"/>
              <w:rPr>
                <w:rFonts w:ascii="Times New Roman" w:eastAsia="Calibri" w:hAnsi="Times New Roman" w:cs="Times New Roman"/>
                <w:i/>
              </w:rPr>
            </w:pPr>
          </w:p>
        </w:tc>
      </w:tr>
      <w:tr w:rsidR="009D6DE8" w:rsidRPr="009D6DE8" w14:paraId="4F12B6C1" w14:textId="77777777" w:rsidTr="001219B7">
        <w:tc>
          <w:tcPr>
            <w:tcW w:w="959" w:type="dxa"/>
          </w:tcPr>
          <w:p w14:paraId="39155CA1" w14:textId="77777777" w:rsidR="009D6DE8" w:rsidRPr="009D6DE8" w:rsidRDefault="009D6DE8" w:rsidP="009D6DE8">
            <w:pPr>
              <w:rPr>
                <w:rFonts w:ascii="Times New Roman" w:eastAsia="Calibri" w:hAnsi="Times New Roman" w:cs="Times New Roman"/>
                <w:i/>
              </w:rPr>
            </w:pPr>
          </w:p>
        </w:tc>
        <w:tc>
          <w:tcPr>
            <w:tcW w:w="8647" w:type="dxa"/>
            <w:gridSpan w:val="2"/>
          </w:tcPr>
          <w:p w14:paraId="038F7159"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This an ongoing task, the TMAP reporting and produced by the CWSS.</w:t>
            </w:r>
          </w:p>
          <w:p w14:paraId="30FC032E" w14:textId="77777777" w:rsidR="009D6DE8" w:rsidRPr="009D6DE8" w:rsidRDefault="009D6DE8" w:rsidP="009D6DE8">
            <w:pPr>
              <w:jc w:val="both"/>
              <w:rPr>
                <w:rFonts w:ascii="Times New Roman" w:eastAsia="Calibri" w:hAnsi="Times New Roman" w:cs="Times New Roman"/>
              </w:rPr>
            </w:pPr>
          </w:p>
        </w:tc>
      </w:tr>
      <w:tr w:rsidR="009D6DE8" w:rsidRPr="009D6DE8" w14:paraId="4E869D27" w14:textId="77777777" w:rsidTr="001219B7">
        <w:tc>
          <w:tcPr>
            <w:tcW w:w="959" w:type="dxa"/>
          </w:tcPr>
          <w:p w14:paraId="1BF9E90D"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3.3.5</w:t>
            </w:r>
          </w:p>
        </w:tc>
        <w:tc>
          <w:tcPr>
            <w:tcW w:w="8647" w:type="dxa"/>
            <w:gridSpan w:val="2"/>
          </w:tcPr>
          <w:p w14:paraId="5D6E5084"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b/>
                <w:i/>
              </w:rPr>
              <w:t>Look at practices of other PSSAs worldwide.</w:t>
            </w:r>
            <w:r w:rsidRPr="009D6DE8">
              <w:rPr>
                <w:rFonts w:ascii="Times New Roman" w:eastAsia="Calibri" w:hAnsi="Times New Roman" w:cs="Times New Roman"/>
                <w:i/>
              </w:rPr>
              <w:t xml:space="preserve"> Learn from practices of other PSSAs worldwide and clarify if those would make sense to be implemented to enhance the awareness on the Wadden Sea as well.</w:t>
            </w:r>
          </w:p>
          <w:p w14:paraId="6C13CC04" w14:textId="77777777" w:rsidR="009D6DE8" w:rsidRPr="009D6DE8" w:rsidRDefault="009D6DE8" w:rsidP="009D6DE8">
            <w:pPr>
              <w:jc w:val="both"/>
              <w:rPr>
                <w:rFonts w:ascii="Times New Roman" w:eastAsia="Calibri" w:hAnsi="Times New Roman" w:cs="Times New Roman"/>
                <w:i/>
              </w:rPr>
            </w:pPr>
          </w:p>
        </w:tc>
      </w:tr>
      <w:tr w:rsidR="009D6DE8" w:rsidRPr="009D6DE8" w14:paraId="40F21B31" w14:textId="77777777" w:rsidTr="001219B7">
        <w:tc>
          <w:tcPr>
            <w:tcW w:w="959" w:type="dxa"/>
          </w:tcPr>
          <w:p w14:paraId="1D47C9FF" w14:textId="77777777" w:rsidR="009D6DE8" w:rsidRPr="009D6DE8" w:rsidRDefault="009D6DE8" w:rsidP="009D6DE8">
            <w:pPr>
              <w:rPr>
                <w:rFonts w:ascii="Times New Roman" w:eastAsia="Calibri" w:hAnsi="Times New Roman" w:cs="Times New Roman"/>
                <w:i/>
              </w:rPr>
            </w:pPr>
          </w:p>
        </w:tc>
        <w:tc>
          <w:tcPr>
            <w:tcW w:w="8647" w:type="dxa"/>
            <w:gridSpan w:val="2"/>
          </w:tcPr>
          <w:p w14:paraId="661CF388"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The DGN partners consider this to be a specific task of the CWSS, but will also maintain contacts with relevant authorities in other PSSA’s around the world wherever possible.</w:t>
            </w:r>
          </w:p>
          <w:p w14:paraId="7FB79593" w14:textId="77777777" w:rsidR="009D6DE8" w:rsidRPr="009D6DE8" w:rsidRDefault="009D6DE8" w:rsidP="009D6DE8">
            <w:pPr>
              <w:jc w:val="both"/>
              <w:rPr>
                <w:rFonts w:ascii="Times New Roman" w:eastAsia="Calibri" w:hAnsi="Times New Roman" w:cs="Times New Roman"/>
              </w:rPr>
            </w:pPr>
          </w:p>
        </w:tc>
      </w:tr>
      <w:tr w:rsidR="009D6DE8" w:rsidRPr="009D6DE8" w14:paraId="5AC73B30" w14:textId="77777777" w:rsidTr="001219B7">
        <w:tc>
          <w:tcPr>
            <w:tcW w:w="959" w:type="dxa"/>
          </w:tcPr>
          <w:p w14:paraId="230A0B22"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3.3.6</w:t>
            </w:r>
          </w:p>
        </w:tc>
        <w:tc>
          <w:tcPr>
            <w:tcW w:w="8647" w:type="dxa"/>
            <w:gridSpan w:val="2"/>
          </w:tcPr>
          <w:p w14:paraId="5359D325"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b/>
                <w:i/>
              </w:rPr>
              <w:t>General awareness</w:t>
            </w:r>
            <w:r w:rsidRPr="009D6DE8">
              <w:rPr>
                <w:rFonts w:ascii="Times New Roman" w:eastAsia="Calibri" w:hAnsi="Times New Roman" w:cs="Times New Roman"/>
                <w:i/>
              </w:rPr>
              <w:t>. Efforts should be increased to inform the general public in the three countries on the Wadden Sea PSSA.</w:t>
            </w:r>
          </w:p>
          <w:p w14:paraId="38060A55" w14:textId="77777777" w:rsidR="009D6DE8" w:rsidRPr="009D6DE8" w:rsidRDefault="009D6DE8" w:rsidP="009D6DE8">
            <w:pPr>
              <w:jc w:val="both"/>
              <w:rPr>
                <w:rFonts w:ascii="Times New Roman" w:eastAsia="Calibri" w:hAnsi="Times New Roman" w:cs="Times New Roman"/>
                <w:i/>
              </w:rPr>
            </w:pPr>
          </w:p>
        </w:tc>
      </w:tr>
      <w:tr w:rsidR="009D6DE8" w:rsidRPr="009D6DE8" w14:paraId="4FB13743" w14:textId="77777777" w:rsidTr="001219B7">
        <w:tc>
          <w:tcPr>
            <w:tcW w:w="959" w:type="dxa"/>
          </w:tcPr>
          <w:p w14:paraId="28369840" w14:textId="77777777" w:rsidR="009D6DE8" w:rsidRPr="009D6DE8" w:rsidRDefault="009D6DE8" w:rsidP="009D6DE8">
            <w:pPr>
              <w:rPr>
                <w:rFonts w:ascii="Times New Roman" w:eastAsia="Calibri" w:hAnsi="Times New Roman" w:cs="Times New Roman"/>
                <w:i/>
              </w:rPr>
            </w:pPr>
          </w:p>
        </w:tc>
        <w:tc>
          <w:tcPr>
            <w:tcW w:w="8647" w:type="dxa"/>
            <w:gridSpan w:val="2"/>
          </w:tcPr>
          <w:p w14:paraId="517B93BC" w14:textId="77777777" w:rsidR="009D6DE8" w:rsidRPr="009D6DE8" w:rsidRDefault="009D6DE8" w:rsidP="009D6DE8">
            <w:pPr>
              <w:jc w:val="both"/>
              <w:rPr>
                <w:rFonts w:ascii="Times New Roman" w:eastAsia="Calibri" w:hAnsi="Times New Roman" w:cs="Times New Roman"/>
                <w:iCs/>
              </w:rPr>
            </w:pPr>
            <w:r w:rsidRPr="009D6DE8">
              <w:rPr>
                <w:rFonts w:ascii="Times New Roman" w:eastAsia="Calibri" w:hAnsi="Times New Roman" w:cs="Times New Roman"/>
                <w:iCs/>
              </w:rPr>
              <w:t>The General Awareness initiatives are part of the overall topic and may best result from actions taken under previous mentioned topics. It may find a form of a folder (brochure) that could be made available in all tourist accommodations in the PSSA area and/or a plasticized card for pleasure yachts.</w:t>
            </w:r>
          </w:p>
          <w:p w14:paraId="0CDF6DE3" w14:textId="77777777" w:rsidR="009D6DE8" w:rsidRPr="009D6DE8" w:rsidRDefault="009D6DE8" w:rsidP="009D6DE8">
            <w:pPr>
              <w:jc w:val="both"/>
              <w:rPr>
                <w:rFonts w:ascii="Times New Roman" w:eastAsia="Calibri" w:hAnsi="Times New Roman" w:cs="Times New Roman"/>
                <w:iCs/>
              </w:rPr>
            </w:pPr>
            <w:r w:rsidRPr="009D6DE8">
              <w:rPr>
                <w:rFonts w:ascii="Times New Roman" w:eastAsia="Calibri" w:hAnsi="Times New Roman" w:cs="Times New Roman"/>
                <w:iCs/>
              </w:rPr>
              <w:t>Again the production of such information carriers may require budget. Also a special page on the world wide web could satisfy the needs to reach a large public and a special PSSA app is a quick application to reach younger public.</w:t>
            </w:r>
          </w:p>
          <w:p w14:paraId="72876817" w14:textId="77777777" w:rsidR="009D6DE8" w:rsidRPr="009D6DE8" w:rsidRDefault="009D6DE8" w:rsidP="009D6DE8">
            <w:pPr>
              <w:jc w:val="both"/>
              <w:rPr>
                <w:rFonts w:ascii="Times New Roman" w:eastAsia="Calibri" w:hAnsi="Times New Roman" w:cs="Times New Roman"/>
                <w:iCs/>
              </w:rPr>
            </w:pPr>
            <w:r w:rsidRPr="009D6DE8">
              <w:rPr>
                <w:rFonts w:ascii="Times New Roman" w:eastAsia="Calibri" w:hAnsi="Times New Roman" w:cs="Times New Roman"/>
                <w:iCs/>
              </w:rPr>
              <w:t xml:space="preserve">CWSS indicated that for a limited period of time a press officer is working at the secretariat. </w:t>
            </w:r>
            <w:r w:rsidRPr="009D6DE8">
              <w:rPr>
                <w:rFonts w:ascii="Times New Roman" w:eastAsia="Calibri" w:hAnsi="Times New Roman" w:cs="Times New Roman"/>
                <w:iCs/>
              </w:rPr>
              <w:br/>
              <w:t>Main responsibility for the awareness in relation to the protection of the environment in the PSSA area is with the Environmental Ministries or Agencies. DGN MARAD is willing to contribute where possible.</w:t>
            </w:r>
          </w:p>
        </w:tc>
      </w:tr>
      <w:tr w:rsidR="009D6DE8" w:rsidRPr="009D6DE8" w14:paraId="5F9BF269" w14:textId="77777777" w:rsidTr="001219B7">
        <w:tc>
          <w:tcPr>
            <w:tcW w:w="959" w:type="dxa"/>
          </w:tcPr>
          <w:p w14:paraId="5CA1D763"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3.3.7</w:t>
            </w:r>
          </w:p>
        </w:tc>
        <w:tc>
          <w:tcPr>
            <w:tcW w:w="8647" w:type="dxa"/>
            <w:gridSpan w:val="2"/>
          </w:tcPr>
          <w:p w14:paraId="47D0C6D5"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b/>
                <w:i/>
                <w:iCs/>
              </w:rPr>
              <w:t>Communication of measures already in place</w:t>
            </w:r>
            <w:r w:rsidRPr="009D6DE8">
              <w:rPr>
                <w:rFonts w:ascii="Times New Roman" w:eastAsia="Calibri" w:hAnsi="Times New Roman" w:cs="Times New Roman"/>
                <w:i/>
                <w:iCs/>
              </w:rPr>
              <w:t xml:space="preserve">. </w:t>
            </w:r>
            <w:r w:rsidRPr="009D6DE8">
              <w:rPr>
                <w:rFonts w:ascii="Times New Roman" w:eastAsia="Calibri" w:hAnsi="Times New Roman" w:cs="Times New Roman"/>
                <w:i/>
              </w:rPr>
              <w:t>An effort should be made to inform the general public and expert audience in the three countries on all those measures that have already been implemented within the past years (see Current status &amp; Challenges 2030 of all 5 vision documents).</w:t>
            </w:r>
          </w:p>
          <w:p w14:paraId="2F68B95D" w14:textId="77777777" w:rsidR="009D6DE8" w:rsidRPr="009D6DE8" w:rsidRDefault="009D6DE8" w:rsidP="009D6DE8">
            <w:pPr>
              <w:jc w:val="both"/>
              <w:rPr>
                <w:rFonts w:ascii="Times New Roman" w:eastAsia="Calibri" w:hAnsi="Times New Roman" w:cs="Times New Roman"/>
                <w:i/>
              </w:rPr>
            </w:pPr>
          </w:p>
        </w:tc>
      </w:tr>
      <w:tr w:rsidR="009D6DE8" w:rsidRPr="009D6DE8" w14:paraId="576F23D3" w14:textId="77777777" w:rsidTr="001219B7">
        <w:tc>
          <w:tcPr>
            <w:tcW w:w="959" w:type="dxa"/>
          </w:tcPr>
          <w:p w14:paraId="7CAF86E0" w14:textId="77777777" w:rsidR="009D6DE8" w:rsidRPr="009D6DE8" w:rsidRDefault="009D6DE8" w:rsidP="009D6DE8">
            <w:pPr>
              <w:rPr>
                <w:rFonts w:ascii="Times New Roman" w:eastAsia="Calibri" w:hAnsi="Times New Roman" w:cs="Times New Roman"/>
                <w:b/>
              </w:rPr>
            </w:pPr>
          </w:p>
        </w:tc>
        <w:tc>
          <w:tcPr>
            <w:tcW w:w="8647" w:type="dxa"/>
            <w:gridSpan w:val="2"/>
          </w:tcPr>
          <w:p w14:paraId="74D62C51" w14:textId="77777777" w:rsidR="009D6DE8" w:rsidRPr="009D6DE8" w:rsidRDefault="009D6DE8" w:rsidP="009D6DE8">
            <w:pPr>
              <w:rPr>
                <w:rFonts w:ascii="Times New Roman" w:eastAsia="Calibri" w:hAnsi="Times New Roman" w:cs="Times New Roman"/>
              </w:rPr>
            </w:pPr>
            <w:r w:rsidRPr="009D6DE8">
              <w:rPr>
                <w:rFonts w:ascii="Times New Roman" w:eastAsia="Calibri" w:hAnsi="Times New Roman" w:cs="Times New Roman"/>
              </w:rPr>
              <w:t>Again this is all to do with publications in various media for specific groups.</w:t>
            </w:r>
          </w:p>
        </w:tc>
      </w:tr>
      <w:tr w:rsidR="009D6DE8" w:rsidRPr="009D6DE8" w14:paraId="20B996FE" w14:textId="77777777" w:rsidTr="001219B7">
        <w:tc>
          <w:tcPr>
            <w:tcW w:w="959" w:type="dxa"/>
          </w:tcPr>
          <w:p w14:paraId="5DBE2DFE" w14:textId="77777777" w:rsidR="009D6DE8" w:rsidRPr="009D6DE8" w:rsidRDefault="009D6DE8" w:rsidP="009D6DE8">
            <w:pPr>
              <w:rPr>
                <w:rFonts w:ascii="Times New Roman" w:eastAsia="Calibri" w:hAnsi="Times New Roman" w:cs="Times New Roman"/>
                <w:b/>
              </w:rPr>
            </w:pPr>
          </w:p>
        </w:tc>
        <w:tc>
          <w:tcPr>
            <w:tcW w:w="8647" w:type="dxa"/>
            <w:gridSpan w:val="2"/>
          </w:tcPr>
          <w:p w14:paraId="63F74908" w14:textId="77777777" w:rsidR="009D6DE8" w:rsidRPr="009D6DE8" w:rsidRDefault="009D6DE8" w:rsidP="009D6DE8">
            <w:pPr>
              <w:rPr>
                <w:rFonts w:ascii="Times New Roman" w:eastAsia="Calibri" w:hAnsi="Times New Roman" w:cs="Times New Roman"/>
                <w:b/>
              </w:rPr>
            </w:pPr>
          </w:p>
        </w:tc>
      </w:tr>
      <w:tr w:rsidR="009D6DE8" w:rsidRPr="009D6DE8" w14:paraId="6EF53A86" w14:textId="77777777" w:rsidTr="001219B7">
        <w:tc>
          <w:tcPr>
            <w:tcW w:w="959" w:type="dxa"/>
          </w:tcPr>
          <w:p w14:paraId="0AE25502" w14:textId="77777777" w:rsidR="009D6DE8" w:rsidRPr="009D6DE8" w:rsidRDefault="009D6DE8" w:rsidP="009D6DE8">
            <w:pPr>
              <w:rPr>
                <w:rFonts w:ascii="Times New Roman" w:eastAsia="Calibri" w:hAnsi="Times New Roman" w:cs="Times New Roman"/>
                <w:b/>
              </w:rPr>
            </w:pPr>
            <w:r w:rsidRPr="009D6DE8">
              <w:rPr>
                <w:rFonts w:ascii="Times New Roman" w:eastAsia="Calibri" w:hAnsi="Times New Roman" w:cs="Times New Roman"/>
                <w:b/>
              </w:rPr>
              <w:t>4.</w:t>
            </w:r>
          </w:p>
        </w:tc>
        <w:tc>
          <w:tcPr>
            <w:tcW w:w="8647" w:type="dxa"/>
            <w:gridSpan w:val="2"/>
          </w:tcPr>
          <w:p w14:paraId="27E3F330" w14:textId="77777777" w:rsidR="009D6DE8" w:rsidRPr="009D6DE8" w:rsidRDefault="009D6DE8" w:rsidP="009D6DE8">
            <w:pPr>
              <w:rPr>
                <w:rFonts w:ascii="Times New Roman" w:eastAsia="Calibri" w:hAnsi="Times New Roman" w:cs="Times New Roman"/>
                <w:b/>
              </w:rPr>
            </w:pPr>
            <w:r w:rsidRPr="009D6DE8">
              <w:rPr>
                <w:rFonts w:ascii="Times New Roman" w:eastAsia="Calibri" w:hAnsi="Times New Roman" w:cs="Times New Roman"/>
                <w:b/>
              </w:rPr>
              <w:t>Preparedness and Response</w:t>
            </w:r>
          </w:p>
        </w:tc>
      </w:tr>
      <w:tr w:rsidR="009D6DE8" w:rsidRPr="009D6DE8" w14:paraId="3832C595" w14:textId="77777777" w:rsidTr="001219B7">
        <w:tc>
          <w:tcPr>
            <w:tcW w:w="959" w:type="dxa"/>
          </w:tcPr>
          <w:p w14:paraId="50D30876" w14:textId="77777777" w:rsidR="009D6DE8" w:rsidRPr="009D6DE8" w:rsidRDefault="009D6DE8" w:rsidP="009D6DE8">
            <w:pPr>
              <w:rPr>
                <w:rFonts w:ascii="Times New Roman" w:eastAsia="Calibri" w:hAnsi="Times New Roman" w:cs="Times New Roman"/>
                <w:b/>
              </w:rPr>
            </w:pPr>
            <w:r w:rsidRPr="009D6DE8">
              <w:rPr>
                <w:rFonts w:ascii="Times New Roman" w:eastAsia="Calibri" w:hAnsi="Times New Roman" w:cs="Times New Roman"/>
                <w:b/>
              </w:rPr>
              <w:lastRenderedPageBreak/>
              <w:t>4.3</w:t>
            </w:r>
          </w:p>
        </w:tc>
        <w:tc>
          <w:tcPr>
            <w:tcW w:w="4794" w:type="dxa"/>
          </w:tcPr>
          <w:p w14:paraId="4AF8725B"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b/>
              </w:rPr>
              <w:t>Measures</w:t>
            </w:r>
          </w:p>
        </w:tc>
        <w:tc>
          <w:tcPr>
            <w:tcW w:w="3853" w:type="dxa"/>
          </w:tcPr>
          <w:p w14:paraId="3847DE95" w14:textId="77777777" w:rsidR="009D6DE8" w:rsidRPr="009D6DE8" w:rsidRDefault="009D6DE8" w:rsidP="009D6DE8">
            <w:pPr>
              <w:jc w:val="both"/>
              <w:rPr>
                <w:rFonts w:ascii="Times New Roman" w:eastAsia="Calibri" w:hAnsi="Times New Roman" w:cs="Times New Roman"/>
              </w:rPr>
            </w:pPr>
          </w:p>
        </w:tc>
      </w:tr>
      <w:tr w:rsidR="009D6DE8" w:rsidRPr="009D6DE8" w14:paraId="377A9D52" w14:textId="77777777" w:rsidTr="001219B7">
        <w:tc>
          <w:tcPr>
            <w:tcW w:w="959" w:type="dxa"/>
          </w:tcPr>
          <w:p w14:paraId="0ED2BB99"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4.3.1</w:t>
            </w:r>
          </w:p>
        </w:tc>
        <w:tc>
          <w:tcPr>
            <w:tcW w:w="8647" w:type="dxa"/>
            <w:gridSpan w:val="2"/>
          </w:tcPr>
          <w:p w14:paraId="4573A796"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Continue to co-operate at the level of the BONN AGREEMENT on risk analysis, sensitivity mapping, pollution response capacity and response to polluted wildlife.</w:t>
            </w:r>
          </w:p>
          <w:p w14:paraId="00F0F884" w14:textId="77777777" w:rsidR="009D6DE8" w:rsidRPr="009D6DE8" w:rsidRDefault="009D6DE8" w:rsidP="009D6DE8">
            <w:pPr>
              <w:jc w:val="both"/>
              <w:rPr>
                <w:rFonts w:ascii="Times New Roman" w:eastAsia="Calibri" w:hAnsi="Times New Roman" w:cs="Times New Roman"/>
                <w:i/>
              </w:rPr>
            </w:pPr>
          </w:p>
        </w:tc>
      </w:tr>
      <w:tr w:rsidR="009D6DE8" w:rsidRPr="009D6DE8" w14:paraId="62273A3C" w14:textId="77777777" w:rsidTr="001219B7">
        <w:tc>
          <w:tcPr>
            <w:tcW w:w="959" w:type="dxa"/>
          </w:tcPr>
          <w:p w14:paraId="75F2238F" w14:textId="77777777" w:rsidR="009D6DE8" w:rsidRPr="009D6DE8" w:rsidRDefault="009D6DE8" w:rsidP="009D6DE8">
            <w:pPr>
              <w:rPr>
                <w:rFonts w:ascii="Times New Roman" w:eastAsia="Calibri" w:hAnsi="Times New Roman" w:cs="Times New Roman"/>
                <w:i/>
              </w:rPr>
            </w:pPr>
          </w:p>
        </w:tc>
        <w:tc>
          <w:tcPr>
            <w:tcW w:w="8647" w:type="dxa"/>
            <w:gridSpan w:val="2"/>
          </w:tcPr>
          <w:p w14:paraId="654B2945"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The Bonn Agreement Action Plan that is followed and worked on in the OTSOPA working group of Bonn covers all these points.</w:t>
            </w:r>
          </w:p>
          <w:p w14:paraId="0F7B33E1"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Especially the project BE-AWARE 1 and 2 have resulted in specific interest in the analysis of risks and required pollution response capacity.</w:t>
            </w:r>
          </w:p>
          <w:p w14:paraId="0482033A"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 xml:space="preserve">Also the cooperation in the framework of EU/DG-ECHO has brought forward a project to get more data and modelling available for incidents involving Hazardous and Noxious Substances (HNS). </w:t>
            </w:r>
          </w:p>
          <w:p w14:paraId="0AC27C4D" w14:textId="77777777" w:rsidR="009D6DE8" w:rsidRPr="009D6DE8" w:rsidRDefault="009D6DE8" w:rsidP="009D6DE8">
            <w:pPr>
              <w:jc w:val="both"/>
              <w:rPr>
                <w:rFonts w:ascii="Times New Roman" w:eastAsia="Calibri" w:hAnsi="Times New Roman" w:cs="Times New Roman"/>
              </w:rPr>
            </w:pPr>
          </w:p>
        </w:tc>
      </w:tr>
      <w:tr w:rsidR="009D6DE8" w:rsidRPr="009D6DE8" w14:paraId="7F49C2AD" w14:textId="77777777" w:rsidTr="001219B7">
        <w:tc>
          <w:tcPr>
            <w:tcW w:w="959" w:type="dxa"/>
          </w:tcPr>
          <w:p w14:paraId="15F20CB5"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4.3.2</w:t>
            </w:r>
          </w:p>
        </w:tc>
        <w:tc>
          <w:tcPr>
            <w:tcW w:w="8647" w:type="dxa"/>
            <w:gridSpan w:val="2"/>
          </w:tcPr>
          <w:p w14:paraId="01DE275E"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Continue to obtain data on polluted wildlife (mainly birds) as the existing, internationally accepted, measurement tool on the status of pollution by hydro carbons in the marine environment.</w:t>
            </w:r>
          </w:p>
          <w:p w14:paraId="4298E9AF" w14:textId="77777777" w:rsidR="009D6DE8" w:rsidRPr="009D6DE8" w:rsidRDefault="009D6DE8" w:rsidP="009D6DE8">
            <w:pPr>
              <w:jc w:val="both"/>
              <w:rPr>
                <w:rFonts w:ascii="Times New Roman" w:eastAsia="Calibri" w:hAnsi="Times New Roman" w:cs="Times New Roman"/>
                <w:i/>
              </w:rPr>
            </w:pPr>
          </w:p>
        </w:tc>
      </w:tr>
      <w:tr w:rsidR="009D6DE8" w:rsidRPr="009D6DE8" w14:paraId="441AC6D2" w14:textId="77777777" w:rsidTr="001219B7">
        <w:tc>
          <w:tcPr>
            <w:tcW w:w="959" w:type="dxa"/>
          </w:tcPr>
          <w:p w14:paraId="4BBE7177" w14:textId="77777777" w:rsidR="009D6DE8" w:rsidRPr="009D6DE8" w:rsidRDefault="009D6DE8" w:rsidP="009D6DE8">
            <w:pPr>
              <w:rPr>
                <w:rFonts w:ascii="Times New Roman" w:eastAsia="Calibri" w:hAnsi="Times New Roman" w:cs="Times New Roman"/>
                <w:i/>
              </w:rPr>
            </w:pPr>
          </w:p>
        </w:tc>
        <w:tc>
          <w:tcPr>
            <w:tcW w:w="8647" w:type="dxa"/>
            <w:gridSpan w:val="2"/>
          </w:tcPr>
          <w:p w14:paraId="6413BD91"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Especially through mr. Kees Camphuijsen in the Netherlands this information is annually published and is considered to be  the basis for conclusions on the status of actual situation of polluted wildlife.</w:t>
            </w:r>
          </w:p>
          <w:p w14:paraId="645C4D9F" w14:textId="77777777" w:rsidR="009D6DE8" w:rsidRPr="009D6DE8" w:rsidRDefault="009D6DE8" w:rsidP="009D6DE8">
            <w:pPr>
              <w:jc w:val="both"/>
              <w:rPr>
                <w:rFonts w:ascii="Times New Roman" w:eastAsia="Calibri" w:hAnsi="Times New Roman" w:cs="Times New Roman"/>
                <w:u w:val="single"/>
              </w:rPr>
            </w:pPr>
            <w:r w:rsidRPr="009D6DE8">
              <w:rPr>
                <w:rFonts w:ascii="Times New Roman" w:eastAsia="Calibri" w:hAnsi="Times New Roman" w:cs="Times New Roman"/>
                <w:u w:val="single"/>
              </w:rPr>
              <w:t>Refer to BONN and EU work, through SEA-ALARM.</w:t>
            </w:r>
          </w:p>
        </w:tc>
      </w:tr>
      <w:tr w:rsidR="009D6DE8" w:rsidRPr="009D6DE8" w14:paraId="25880918" w14:textId="77777777" w:rsidTr="001219B7">
        <w:tc>
          <w:tcPr>
            <w:tcW w:w="959" w:type="dxa"/>
          </w:tcPr>
          <w:p w14:paraId="524A3C02"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4.3.3</w:t>
            </w:r>
          </w:p>
        </w:tc>
        <w:tc>
          <w:tcPr>
            <w:tcW w:w="8647" w:type="dxa"/>
            <w:gridSpan w:val="2"/>
          </w:tcPr>
          <w:p w14:paraId="04ECEAC7"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Continue to co-operate in the BONN AGREEMENT in the field of satellite and airborne Remote Sensing with the objective to detect and observe pollution and polluting sources.</w:t>
            </w:r>
          </w:p>
          <w:p w14:paraId="0FF783CD" w14:textId="77777777" w:rsidR="009D6DE8" w:rsidRPr="009D6DE8" w:rsidRDefault="009D6DE8" w:rsidP="009D6DE8">
            <w:pPr>
              <w:jc w:val="both"/>
              <w:rPr>
                <w:rFonts w:ascii="Times New Roman" w:eastAsia="Calibri" w:hAnsi="Times New Roman" w:cs="Times New Roman"/>
                <w:i/>
              </w:rPr>
            </w:pPr>
          </w:p>
        </w:tc>
      </w:tr>
      <w:tr w:rsidR="009D6DE8" w:rsidRPr="009D6DE8" w14:paraId="5B555CF2" w14:textId="77777777" w:rsidTr="001219B7">
        <w:tc>
          <w:tcPr>
            <w:tcW w:w="959" w:type="dxa"/>
          </w:tcPr>
          <w:p w14:paraId="6ED1AB58" w14:textId="77777777" w:rsidR="009D6DE8" w:rsidRPr="009D6DE8" w:rsidRDefault="009D6DE8" w:rsidP="009D6DE8">
            <w:pPr>
              <w:rPr>
                <w:rFonts w:ascii="Times New Roman" w:eastAsia="Calibri" w:hAnsi="Times New Roman" w:cs="Times New Roman"/>
                <w:i/>
              </w:rPr>
            </w:pPr>
          </w:p>
        </w:tc>
        <w:tc>
          <w:tcPr>
            <w:tcW w:w="8647" w:type="dxa"/>
            <w:gridSpan w:val="2"/>
          </w:tcPr>
          <w:p w14:paraId="7CA72FB3"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This topic comprises of two parts of which the Satellite part is covered by the EU/EMSA Clean Sea Net program applied by all three DGN partners.</w:t>
            </w:r>
          </w:p>
          <w:p w14:paraId="34DDD30D"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Between the partners there is an active exchange of flight programs for routine and ad-hoc monitoring of the EEZ areas and also official statements are exchanged and used for prosecution measures.</w:t>
            </w:r>
          </w:p>
          <w:p w14:paraId="3CF6584A"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Germany, The Netherlands and Denmark execute flights over each other’s areas and find back-up capacity for situations that no aircraft is available.</w:t>
            </w:r>
          </w:p>
          <w:p w14:paraId="51A5DC0F"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In addition to this routine programming, the BA and thus DGN partners actively study the further improvement of detection and observation technics for discharges from vessels. It is mentioned that the RS seminar in Middelburg 2015 has concluded several action points for this work.</w:t>
            </w:r>
          </w:p>
          <w:p w14:paraId="62F808BC"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A seminar involving Public Prosecutors and Operational experts aim at further harmonization of legal proceedings.</w:t>
            </w:r>
          </w:p>
          <w:p w14:paraId="6073F39B" w14:textId="77777777" w:rsidR="009D6DE8" w:rsidRPr="009D6DE8" w:rsidRDefault="009D6DE8" w:rsidP="009D6DE8">
            <w:pPr>
              <w:jc w:val="both"/>
              <w:rPr>
                <w:rFonts w:ascii="Times New Roman" w:eastAsia="Calibri" w:hAnsi="Times New Roman" w:cs="Times New Roman"/>
              </w:rPr>
            </w:pPr>
          </w:p>
        </w:tc>
      </w:tr>
      <w:tr w:rsidR="009D6DE8" w:rsidRPr="009D6DE8" w14:paraId="2F871373" w14:textId="77777777" w:rsidTr="001219B7">
        <w:tc>
          <w:tcPr>
            <w:tcW w:w="959" w:type="dxa"/>
          </w:tcPr>
          <w:p w14:paraId="74DB8F5F"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4.3.4</w:t>
            </w:r>
          </w:p>
        </w:tc>
        <w:tc>
          <w:tcPr>
            <w:tcW w:w="8647" w:type="dxa"/>
            <w:gridSpan w:val="2"/>
          </w:tcPr>
          <w:p w14:paraId="26181916"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Continue to study possible technical improvements on response strategies, measures and equipment also considering the principles of Net Environmental and Economic Benefit Analysis (NEEBA) approach.</w:t>
            </w:r>
          </w:p>
          <w:p w14:paraId="0587384A" w14:textId="77777777" w:rsidR="009D6DE8" w:rsidRPr="009D6DE8" w:rsidRDefault="009D6DE8" w:rsidP="009D6DE8">
            <w:pPr>
              <w:jc w:val="both"/>
              <w:rPr>
                <w:rFonts w:ascii="Times New Roman" w:eastAsia="Calibri" w:hAnsi="Times New Roman" w:cs="Times New Roman"/>
                <w:i/>
              </w:rPr>
            </w:pPr>
          </w:p>
        </w:tc>
      </w:tr>
      <w:tr w:rsidR="009D6DE8" w:rsidRPr="009D6DE8" w14:paraId="11B2A5FF" w14:textId="77777777" w:rsidTr="001219B7">
        <w:tc>
          <w:tcPr>
            <w:tcW w:w="959" w:type="dxa"/>
          </w:tcPr>
          <w:p w14:paraId="6C01EED4" w14:textId="77777777" w:rsidR="009D6DE8" w:rsidRPr="009D6DE8" w:rsidRDefault="009D6DE8" w:rsidP="009D6DE8">
            <w:pPr>
              <w:rPr>
                <w:rFonts w:ascii="Times New Roman" w:eastAsia="Calibri" w:hAnsi="Times New Roman" w:cs="Times New Roman"/>
                <w:i/>
              </w:rPr>
            </w:pPr>
          </w:p>
        </w:tc>
        <w:tc>
          <w:tcPr>
            <w:tcW w:w="8647" w:type="dxa"/>
            <w:gridSpan w:val="2"/>
          </w:tcPr>
          <w:p w14:paraId="213422DE"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A subject of ongoing concern for the experts on computer modelling to advice response organisation when considering dedicated response measures with regard a specific pollution.</w:t>
            </w:r>
          </w:p>
          <w:p w14:paraId="682A6F32" w14:textId="77777777" w:rsidR="009D6DE8" w:rsidRPr="009D6DE8" w:rsidRDefault="009D6DE8" w:rsidP="009D6DE8">
            <w:pPr>
              <w:jc w:val="both"/>
              <w:rPr>
                <w:rFonts w:ascii="Times New Roman" w:eastAsia="Calibri" w:hAnsi="Times New Roman" w:cs="Times New Roman"/>
              </w:rPr>
            </w:pPr>
          </w:p>
          <w:p w14:paraId="3EF8B51E"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highlight w:val="lightGray"/>
              </w:rPr>
              <w:t>The Wadden Sea parties participate in the Bonn Agreement</w:t>
            </w:r>
            <w:r w:rsidRPr="009D6DE8">
              <w:rPr>
                <w:rFonts w:ascii="Times New Roman" w:eastAsia="Calibri" w:hAnsi="Times New Roman" w:cs="Times New Roman"/>
              </w:rPr>
              <w:t xml:space="preserve"> </w:t>
            </w:r>
            <w:r w:rsidRPr="009D6DE8">
              <w:rPr>
                <w:rFonts w:ascii="Times New Roman" w:eastAsia="Calibri" w:hAnsi="Times New Roman" w:cs="Times New Roman"/>
                <w:highlight w:val="yellow"/>
              </w:rPr>
              <w:t>OTSOPA</w:t>
            </w:r>
            <w:r w:rsidRPr="009D6DE8">
              <w:rPr>
                <w:rFonts w:ascii="Times New Roman" w:eastAsia="Calibri" w:hAnsi="Times New Roman" w:cs="Times New Roman"/>
              </w:rPr>
              <w:t xml:space="preserve">. </w:t>
            </w:r>
            <w:r w:rsidRPr="009D6DE8">
              <w:rPr>
                <w:rFonts w:ascii="Times New Roman" w:eastAsia="Calibri" w:hAnsi="Times New Roman" w:cs="Times New Roman"/>
                <w:highlight w:val="lightGray"/>
              </w:rPr>
              <w:t>The OTSOPA is a standing forum for sharing information on technical issues including strategies, measures and equipment on the basis of both the Bonn partner countries and international partner countries of research and experience. Furthermore OTSOPA is in close coordination with i.e. Oil Spill Indicator Network (OSINET) on analysis of oil spills in order to improve both response and prosecution.]</w:t>
            </w:r>
          </w:p>
          <w:p w14:paraId="66492593" w14:textId="77777777" w:rsidR="009D6DE8" w:rsidRPr="009D6DE8" w:rsidRDefault="009D6DE8" w:rsidP="009D6DE8">
            <w:pPr>
              <w:jc w:val="both"/>
              <w:rPr>
                <w:rFonts w:ascii="Times New Roman" w:eastAsia="Calibri" w:hAnsi="Times New Roman" w:cs="Times New Roman"/>
              </w:rPr>
            </w:pPr>
          </w:p>
          <w:p w14:paraId="1F3364E7"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Torben to provide text</w:t>
            </w:r>
          </w:p>
        </w:tc>
      </w:tr>
      <w:tr w:rsidR="009D6DE8" w:rsidRPr="009D6DE8" w14:paraId="7FDFB41A" w14:textId="77777777" w:rsidTr="001219B7">
        <w:tc>
          <w:tcPr>
            <w:tcW w:w="959" w:type="dxa"/>
          </w:tcPr>
          <w:p w14:paraId="0D96E455"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4.3.5</w:t>
            </w:r>
          </w:p>
        </w:tc>
        <w:tc>
          <w:tcPr>
            <w:tcW w:w="8647" w:type="dxa"/>
            <w:gridSpan w:val="2"/>
          </w:tcPr>
          <w:p w14:paraId="70C2494C"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Continue to organize the annual equipment exercise in the PSSA area and the adjacent area according to DenGerNeth.</w:t>
            </w:r>
          </w:p>
          <w:p w14:paraId="6882E031" w14:textId="77777777" w:rsidR="009D6DE8" w:rsidRPr="009D6DE8" w:rsidRDefault="009D6DE8" w:rsidP="009D6DE8">
            <w:pPr>
              <w:jc w:val="both"/>
              <w:rPr>
                <w:rFonts w:ascii="Times New Roman" w:eastAsia="Calibri" w:hAnsi="Times New Roman" w:cs="Times New Roman"/>
                <w:i/>
              </w:rPr>
            </w:pPr>
          </w:p>
        </w:tc>
      </w:tr>
      <w:tr w:rsidR="009D6DE8" w:rsidRPr="009D6DE8" w14:paraId="2583031C" w14:textId="77777777" w:rsidTr="001219B7">
        <w:tc>
          <w:tcPr>
            <w:tcW w:w="959" w:type="dxa"/>
          </w:tcPr>
          <w:p w14:paraId="440D56C3" w14:textId="77777777" w:rsidR="009D6DE8" w:rsidRPr="009D6DE8" w:rsidRDefault="009D6DE8" w:rsidP="009D6DE8">
            <w:pPr>
              <w:rPr>
                <w:rFonts w:ascii="Times New Roman" w:eastAsia="Calibri" w:hAnsi="Times New Roman" w:cs="Times New Roman"/>
                <w:i/>
              </w:rPr>
            </w:pPr>
          </w:p>
        </w:tc>
        <w:tc>
          <w:tcPr>
            <w:tcW w:w="8647" w:type="dxa"/>
            <w:gridSpan w:val="2"/>
          </w:tcPr>
          <w:p w14:paraId="4EC6407E"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It is a standard part of the BONN AGREEMENT Joint Action Program that is annually reviewed and updated.</w:t>
            </w:r>
          </w:p>
          <w:p w14:paraId="26A510D2" w14:textId="77777777" w:rsidR="009D6DE8" w:rsidRPr="009D6DE8" w:rsidRDefault="009D6DE8" w:rsidP="009D6DE8">
            <w:pPr>
              <w:jc w:val="both"/>
              <w:rPr>
                <w:rFonts w:ascii="Times New Roman" w:eastAsia="Calibri" w:hAnsi="Times New Roman" w:cs="Times New Roman"/>
              </w:rPr>
            </w:pPr>
          </w:p>
        </w:tc>
      </w:tr>
      <w:tr w:rsidR="009D6DE8" w:rsidRPr="009D6DE8" w14:paraId="37A227E0" w14:textId="77777777" w:rsidTr="001219B7">
        <w:tc>
          <w:tcPr>
            <w:tcW w:w="959" w:type="dxa"/>
          </w:tcPr>
          <w:p w14:paraId="2E1B1334"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4.3.6</w:t>
            </w:r>
          </w:p>
        </w:tc>
        <w:tc>
          <w:tcPr>
            <w:tcW w:w="8647" w:type="dxa"/>
            <w:gridSpan w:val="2"/>
          </w:tcPr>
          <w:p w14:paraId="5FBC770C"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Study possibilities to extend the exercise participants with other stakeholders.</w:t>
            </w:r>
          </w:p>
          <w:p w14:paraId="5C2FFA4C" w14:textId="77777777" w:rsidR="009D6DE8" w:rsidRPr="009D6DE8" w:rsidRDefault="009D6DE8" w:rsidP="009D6DE8">
            <w:pPr>
              <w:jc w:val="both"/>
              <w:rPr>
                <w:rFonts w:ascii="Times New Roman" w:eastAsia="Calibri" w:hAnsi="Times New Roman" w:cs="Times New Roman"/>
                <w:i/>
              </w:rPr>
            </w:pPr>
          </w:p>
        </w:tc>
      </w:tr>
      <w:tr w:rsidR="009D6DE8" w:rsidRPr="009D6DE8" w14:paraId="208C72E1" w14:textId="77777777" w:rsidTr="001219B7">
        <w:tc>
          <w:tcPr>
            <w:tcW w:w="959" w:type="dxa"/>
          </w:tcPr>
          <w:p w14:paraId="62E0964A" w14:textId="77777777" w:rsidR="009D6DE8" w:rsidRPr="009D6DE8" w:rsidRDefault="009D6DE8" w:rsidP="009D6DE8">
            <w:pPr>
              <w:rPr>
                <w:rFonts w:ascii="Times New Roman" w:eastAsia="Calibri" w:hAnsi="Times New Roman" w:cs="Times New Roman"/>
                <w:i/>
              </w:rPr>
            </w:pPr>
          </w:p>
        </w:tc>
        <w:tc>
          <w:tcPr>
            <w:tcW w:w="8647" w:type="dxa"/>
            <w:gridSpan w:val="2"/>
          </w:tcPr>
          <w:p w14:paraId="5CF26D86"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The general idea is that in exercises other partners may be invited but there are sometimes conflicting logistic issues or tight time schedules.</w:t>
            </w:r>
          </w:p>
          <w:p w14:paraId="5B6082F2" w14:textId="77777777" w:rsidR="009D6DE8" w:rsidRPr="009D6DE8" w:rsidRDefault="009D6DE8" w:rsidP="009D6DE8">
            <w:pPr>
              <w:jc w:val="both"/>
              <w:rPr>
                <w:rFonts w:ascii="Times New Roman" w:eastAsia="Calibri" w:hAnsi="Times New Roman" w:cs="Times New Roman"/>
              </w:rPr>
            </w:pPr>
          </w:p>
        </w:tc>
      </w:tr>
      <w:tr w:rsidR="009D6DE8" w:rsidRPr="009D6DE8" w14:paraId="7A4725D6" w14:textId="77777777" w:rsidTr="001219B7">
        <w:tc>
          <w:tcPr>
            <w:tcW w:w="959" w:type="dxa"/>
          </w:tcPr>
          <w:p w14:paraId="471FE9F8"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4.3.7</w:t>
            </w:r>
          </w:p>
        </w:tc>
        <w:tc>
          <w:tcPr>
            <w:tcW w:w="8647" w:type="dxa"/>
            <w:gridSpan w:val="2"/>
          </w:tcPr>
          <w:p w14:paraId="2E5FACD5"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Initiate research on new technical and pragmatic means to respond to oil pollution. Focus should be given to the specific PSSA Wadden Sea hydrodynamic conditions. Additionally the communication of the results of response measures with stakeholders should be improved. Additionally, improve the communication of the results into the shipping and conservation community.</w:t>
            </w:r>
          </w:p>
          <w:p w14:paraId="277623C6" w14:textId="77777777" w:rsidR="009D6DE8" w:rsidRPr="009D6DE8" w:rsidRDefault="009D6DE8" w:rsidP="009D6DE8">
            <w:pPr>
              <w:jc w:val="both"/>
              <w:rPr>
                <w:rFonts w:ascii="Times New Roman" w:eastAsia="Calibri" w:hAnsi="Times New Roman" w:cs="Times New Roman"/>
                <w:i/>
              </w:rPr>
            </w:pPr>
          </w:p>
        </w:tc>
      </w:tr>
      <w:tr w:rsidR="009D6DE8" w:rsidRPr="009D6DE8" w14:paraId="6DB35838" w14:textId="77777777" w:rsidTr="001219B7">
        <w:tc>
          <w:tcPr>
            <w:tcW w:w="959" w:type="dxa"/>
          </w:tcPr>
          <w:p w14:paraId="16838AD1" w14:textId="77777777" w:rsidR="009D6DE8" w:rsidRPr="009D6DE8" w:rsidRDefault="009D6DE8" w:rsidP="009D6DE8">
            <w:pPr>
              <w:rPr>
                <w:rFonts w:ascii="Times New Roman" w:eastAsia="Calibri" w:hAnsi="Times New Roman" w:cs="Times New Roman"/>
                <w:i/>
              </w:rPr>
            </w:pPr>
          </w:p>
        </w:tc>
        <w:tc>
          <w:tcPr>
            <w:tcW w:w="8647" w:type="dxa"/>
            <w:gridSpan w:val="2"/>
          </w:tcPr>
          <w:p w14:paraId="4F712202"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The DGN partners have discussed the possibilities to organize a series of activities in near future to concentrate on response measures to oil in shallow waters, creeks, sand-banks etc. Exchange of information on available technics or considering further development of technics if deemed necessary. Other stakeholders will be consulted and/or informed.</w:t>
            </w:r>
          </w:p>
          <w:p w14:paraId="42327567" w14:textId="77777777" w:rsidR="009D6DE8" w:rsidRPr="009D6DE8" w:rsidRDefault="009D6DE8" w:rsidP="009D6DE8">
            <w:pPr>
              <w:jc w:val="both"/>
              <w:rPr>
                <w:rFonts w:ascii="Times New Roman" w:eastAsia="Calibri" w:hAnsi="Times New Roman" w:cs="Times New Roman"/>
              </w:rPr>
            </w:pPr>
          </w:p>
          <w:p w14:paraId="24CEBF9F"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 xml:space="preserve">This subject is further worked on under the DenGerNeth Operational Plan within the Framework of the BONN AGREEMENT. </w:t>
            </w:r>
          </w:p>
          <w:p w14:paraId="2A99EA04" w14:textId="77777777" w:rsidR="009D6DE8" w:rsidRPr="009D6DE8" w:rsidRDefault="009D6DE8" w:rsidP="009D6DE8">
            <w:pPr>
              <w:jc w:val="both"/>
              <w:rPr>
                <w:rFonts w:ascii="Times New Roman" w:eastAsia="Calibri" w:hAnsi="Times New Roman" w:cs="Times New Roman"/>
              </w:rPr>
            </w:pPr>
          </w:p>
        </w:tc>
      </w:tr>
      <w:tr w:rsidR="009D6DE8" w:rsidRPr="009D6DE8" w14:paraId="0BAEA68B" w14:textId="77777777" w:rsidTr="001219B7">
        <w:tc>
          <w:tcPr>
            <w:tcW w:w="959" w:type="dxa"/>
          </w:tcPr>
          <w:p w14:paraId="144C4219"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4.3.8</w:t>
            </w:r>
          </w:p>
        </w:tc>
        <w:tc>
          <w:tcPr>
            <w:tcW w:w="8647" w:type="dxa"/>
            <w:gridSpan w:val="2"/>
          </w:tcPr>
          <w:p w14:paraId="4C908655"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Initiate discussion at (inter)national level to agree on common approach with regard loss of cargo or wrecks.</w:t>
            </w:r>
          </w:p>
          <w:p w14:paraId="5F7E4F22" w14:textId="77777777" w:rsidR="009D6DE8" w:rsidRPr="009D6DE8" w:rsidRDefault="009D6DE8" w:rsidP="009D6DE8">
            <w:pPr>
              <w:jc w:val="both"/>
              <w:rPr>
                <w:rFonts w:ascii="Times New Roman" w:eastAsia="Calibri" w:hAnsi="Times New Roman" w:cs="Times New Roman"/>
                <w:i/>
              </w:rPr>
            </w:pPr>
          </w:p>
        </w:tc>
      </w:tr>
      <w:tr w:rsidR="009D6DE8" w:rsidRPr="009D6DE8" w14:paraId="52967D35" w14:textId="77777777" w:rsidTr="001219B7">
        <w:tc>
          <w:tcPr>
            <w:tcW w:w="959" w:type="dxa"/>
          </w:tcPr>
          <w:p w14:paraId="4637D825" w14:textId="77777777" w:rsidR="009D6DE8" w:rsidRPr="009D6DE8" w:rsidRDefault="009D6DE8" w:rsidP="009D6DE8">
            <w:pPr>
              <w:rPr>
                <w:rFonts w:ascii="Times New Roman" w:eastAsia="Calibri" w:hAnsi="Times New Roman" w:cs="Times New Roman"/>
                <w:i/>
              </w:rPr>
            </w:pPr>
          </w:p>
        </w:tc>
        <w:tc>
          <w:tcPr>
            <w:tcW w:w="8647" w:type="dxa"/>
            <w:gridSpan w:val="2"/>
          </w:tcPr>
          <w:p w14:paraId="676BDF60" w14:textId="77777777" w:rsidR="009D6DE8" w:rsidRPr="009D6DE8" w:rsidRDefault="009D6DE8" w:rsidP="009D6DE8">
            <w:pPr>
              <w:jc w:val="both"/>
              <w:rPr>
                <w:rFonts w:ascii="Times New Roman" w:eastAsia="Times New Roman" w:hAnsi="Times New Roman" w:cs="Times New Roman"/>
                <w:lang w:eastAsia="de-DE"/>
              </w:rPr>
            </w:pPr>
            <w:r w:rsidRPr="009D6DE8">
              <w:rPr>
                <w:rFonts w:ascii="Times New Roman" w:eastAsia="Times New Roman" w:hAnsi="Times New Roman" w:cs="Times New Roman"/>
                <w:lang w:eastAsia="de-DE"/>
              </w:rPr>
              <w:t>After being adopted on 18 May 2007 the Nairobi International Convention on the Removal of Wrecks entered into force n 14 April 2015. It provides the legal basis for states to remove or have removed shipwrecks that may have the potential to affect the marine environment.</w:t>
            </w:r>
          </w:p>
          <w:p w14:paraId="30656135" w14:textId="77777777" w:rsidR="009D6DE8" w:rsidRPr="009D6DE8" w:rsidRDefault="009D6DE8" w:rsidP="009D6DE8">
            <w:pPr>
              <w:jc w:val="both"/>
              <w:rPr>
                <w:rFonts w:ascii="Times New Roman" w:eastAsia="Times New Roman" w:hAnsi="Times New Roman" w:cs="Times New Roman"/>
                <w:lang w:eastAsia="de-DE"/>
              </w:rPr>
            </w:pPr>
          </w:p>
          <w:p w14:paraId="3C4F0758" w14:textId="77777777" w:rsidR="009D6DE8" w:rsidRPr="009D6DE8" w:rsidRDefault="009D6DE8" w:rsidP="009D6DE8">
            <w:pPr>
              <w:jc w:val="both"/>
              <w:rPr>
                <w:rFonts w:ascii="Times New Roman" w:eastAsia="Times New Roman" w:hAnsi="Times New Roman" w:cs="Times New Roman"/>
                <w:lang w:eastAsia="de-DE"/>
              </w:rPr>
            </w:pPr>
            <w:r w:rsidRPr="009D6DE8">
              <w:rPr>
                <w:rFonts w:ascii="Times New Roman" w:eastAsia="Times New Roman" w:hAnsi="Times New Roman" w:cs="Times New Roman"/>
                <w:lang w:eastAsia="de-DE"/>
              </w:rPr>
              <w:t>The convention includes inter alias the reporting an locating of ships and wrecks, criteria for determining the hazard posed by wrecks, including depth of water above the wreck, proximity of shipping routes, traffic density and frequency, type of traffic and vulnerability of port facilities and environmental criteria as damage likely to result from the release of oil or cargo oil into the marine environment. Furthermore the states may take action to facilitate the removal of wrecks including rights and obligations to remove hazardous ships and wrecks.</w:t>
            </w:r>
          </w:p>
          <w:p w14:paraId="3ED993AF" w14:textId="77777777" w:rsidR="009D6DE8" w:rsidRPr="009D6DE8" w:rsidRDefault="009D6DE8" w:rsidP="009D6DE8">
            <w:pPr>
              <w:jc w:val="both"/>
              <w:rPr>
                <w:rFonts w:ascii="Times New Roman" w:eastAsia="Times New Roman" w:hAnsi="Times New Roman" w:cs="Times New Roman"/>
                <w:lang w:eastAsia="de-DE"/>
              </w:rPr>
            </w:pPr>
          </w:p>
          <w:p w14:paraId="3C037CD0" w14:textId="77777777" w:rsidR="009D6DE8" w:rsidRPr="009D6DE8" w:rsidRDefault="009D6DE8" w:rsidP="009D6DE8">
            <w:pPr>
              <w:jc w:val="both"/>
              <w:rPr>
                <w:rFonts w:ascii="Times New Roman" w:eastAsia="Times New Roman" w:hAnsi="Times New Roman" w:cs="Times New Roman"/>
                <w:lang w:eastAsia="de-DE"/>
              </w:rPr>
            </w:pPr>
            <w:r w:rsidRPr="009D6DE8">
              <w:rPr>
                <w:rFonts w:ascii="Times New Roman" w:eastAsia="Times New Roman" w:hAnsi="Times New Roman" w:cs="Times New Roman"/>
                <w:lang w:eastAsia="de-DE"/>
              </w:rPr>
              <w:t xml:space="preserve">The Nairobi convention defines a wreck in a wider sense meaning any part of a sunken or stranded ship including any object that is or has been on board such a ship and any object that is lost at sea from a ship and that is stranded, sunken or adrift at sea. </w:t>
            </w:r>
          </w:p>
          <w:p w14:paraId="6CD8020A" w14:textId="77777777" w:rsidR="009D6DE8" w:rsidRPr="009D6DE8" w:rsidRDefault="009D6DE8" w:rsidP="009D6DE8">
            <w:pPr>
              <w:jc w:val="both"/>
              <w:rPr>
                <w:rFonts w:ascii="Times New Roman" w:eastAsia="Times New Roman" w:hAnsi="Times New Roman" w:cs="Times New Roman"/>
                <w:lang w:eastAsia="de-DE"/>
              </w:rPr>
            </w:pPr>
          </w:p>
          <w:p w14:paraId="35D3289A" w14:textId="77777777" w:rsidR="009D6DE8" w:rsidRPr="009D6DE8" w:rsidRDefault="009D6DE8" w:rsidP="009D6DE8">
            <w:pPr>
              <w:jc w:val="both"/>
              <w:rPr>
                <w:rFonts w:ascii="Times New Roman" w:eastAsia="Times New Roman" w:hAnsi="Times New Roman" w:cs="Times New Roman"/>
                <w:lang w:eastAsia="de-DE"/>
              </w:rPr>
            </w:pPr>
            <w:r w:rsidRPr="009D6DE8">
              <w:rPr>
                <w:rFonts w:ascii="Times New Roman" w:eastAsia="Times New Roman" w:hAnsi="Times New Roman" w:cs="Times New Roman"/>
                <w:lang w:eastAsia="de-DE"/>
              </w:rPr>
              <w:t xml:space="preserve">Denmark, The Netherlands and Germany have all ratified the wreck removal convention and as a result have an excellent instrument in consistent actions when necessary. </w:t>
            </w:r>
          </w:p>
          <w:p w14:paraId="00C9763D" w14:textId="77777777" w:rsidR="009D6DE8" w:rsidRPr="009D6DE8" w:rsidRDefault="009D6DE8" w:rsidP="009D6DE8">
            <w:pPr>
              <w:jc w:val="both"/>
              <w:rPr>
                <w:rFonts w:ascii="Times New Roman" w:eastAsia="Times New Roman" w:hAnsi="Times New Roman" w:cs="Times New Roman"/>
                <w:lang w:eastAsia="de-DE"/>
              </w:rPr>
            </w:pPr>
          </w:p>
          <w:p w14:paraId="4BC9B0EA"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 xml:space="preserve">A large part of this issue is covered either under the BA or EU/EMSA and DG-MOVE where it concerns the International Wrecks Convention; Claims Management or Guidelines on Places of Refuge. </w:t>
            </w:r>
          </w:p>
          <w:p w14:paraId="1394E80A" w14:textId="77777777" w:rsidR="009D6DE8" w:rsidRPr="009D6DE8" w:rsidRDefault="009D6DE8" w:rsidP="009D6DE8">
            <w:pPr>
              <w:jc w:val="both"/>
              <w:rPr>
                <w:rFonts w:ascii="Times New Roman" w:eastAsia="Calibri" w:hAnsi="Times New Roman" w:cs="Times New Roman"/>
              </w:rPr>
            </w:pPr>
          </w:p>
        </w:tc>
      </w:tr>
      <w:tr w:rsidR="009D6DE8" w:rsidRPr="009D6DE8" w14:paraId="63D182C2" w14:textId="77777777" w:rsidTr="001219B7">
        <w:tc>
          <w:tcPr>
            <w:tcW w:w="959" w:type="dxa"/>
          </w:tcPr>
          <w:p w14:paraId="724E2F38"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4.3.9</w:t>
            </w:r>
          </w:p>
        </w:tc>
        <w:tc>
          <w:tcPr>
            <w:tcW w:w="8647" w:type="dxa"/>
            <w:gridSpan w:val="2"/>
          </w:tcPr>
          <w:p w14:paraId="3C7676CC"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Continue to co-operate at EU level on the issue of “Potentially Polluting Wrecks” and also on Claims Management.</w:t>
            </w:r>
          </w:p>
          <w:p w14:paraId="27B848E7" w14:textId="77777777" w:rsidR="009D6DE8" w:rsidRPr="009D6DE8" w:rsidRDefault="009D6DE8" w:rsidP="009D6DE8">
            <w:pPr>
              <w:jc w:val="both"/>
              <w:rPr>
                <w:rFonts w:ascii="Times New Roman" w:eastAsia="Calibri" w:hAnsi="Times New Roman" w:cs="Times New Roman"/>
                <w:i/>
              </w:rPr>
            </w:pPr>
          </w:p>
        </w:tc>
      </w:tr>
      <w:tr w:rsidR="009D6DE8" w:rsidRPr="009D6DE8" w14:paraId="79DEF604" w14:textId="77777777" w:rsidTr="001219B7">
        <w:tc>
          <w:tcPr>
            <w:tcW w:w="959" w:type="dxa"/>
          </w:tcPr>
          <w:p w14:paraId="77923932" w14:textId="77777777" w:rsidR="009D6DE8" w:rsidRPr="009D6DE8" w:rsidRDefault="009D6DE8" w:rsidP="009D6DE8">
            <w:pPr>
              <w:rPr>
                <w:rFonts w:ascii="Times New Roman" w:eastAsia="Calibri" w:hAnsi="Times New Roman" w:cs="Times New Roman"/>
                <w:i/>
              </w:rPr>
            </w:pPr>
          </w:p>
        </w:tc>
        <w:tc>
          <w:tcPr>
            <w:tcW w:w="8647" w:type="dxa"/>
            <w:gridSpan w:val="2"/>
          </w:tcPr>
          <w:p w14:paraId="3FA92282"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The EU project on this issue was concluded and an inventory at national level is required to decide on relevant obstacles that may cause a pollution in the (near) future. DGN partners will exchange operational information. All new wrecks in most cases are immediately cleaned, all fuel oil will be removed to the best possible level. Also any cargo posing a threat to the environment, even at the long term, is considered.</w:t>
            </w:r>
          </w:p>
          <w:p w14:paraId="569DAC11" w14:textId="77777777" w:rsidR="009D6DE8" w:rsidRPr="009D6DE8" w:rsidRDefault="009D6DE8" w:rsidP="009D6DE8">
            <w:pPr>
              <w:jc w:val="both"/>
              <w:rPr>
                <w:rFonts w:ascii="Times New Roman" w:eastAsia="Calibri" w:hAnsi="Times New Roman" w:cs="Times New Roman"/>
              </w:rPr>
            </w:pPr>
          </w:p>
        </w:tc>
      </w:tr>
      <w:tr w:rsidR="009D6DE8" w:rsidRPr="009D6DE8" w14:paraId="46C4593F" w14:textId="77777777" w:rsidTr="001219B7">
        <w:tc>
          <w:tcPr>
            <w:tcW w:w="959" w:type="dxa"/>
          </w:tcPr>
          <w:p w14:paraId="79910297"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lastRenderedPageBreak/>
              <w:t>4.3.10</w:t>
            </w:r>
          </w:p>
        </w:tc>
        <w:tc>
          <w:tcPr>
            <w:tcW w:w="8647" w:type="dxa"/>
            <w:gridSpan w:val="2"/>
          </w:tcPr>
          <w:p w14:paraId="4B1D66E5"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Initiate a trilateral harmonized approach for an inventory of PSSA sub-regions with regard to the environmental sensitivity to oil and HNS (sensitivity mapping) as a basis for further developments of emergency plans.</w:t>
            </w:r>
          </w:p>
          <w:p w14:paraId="42014BC3" w14:textId="77777777" w:rsidR="009D6DE8" w:rsidRPr="009D6DE8" w:rsidRDefault="009D6DE8" w:rsidP="009D6DE8">
            <w:pPr>
              <w:jc w:val="both"/>
              <w:rPr>
                <w:rFonts w:ascii="Times New Roman" w:eastAsia="Calibri" w:hAnsi="Times New Roman" w:cs="Times New Roman"/>
                <w:i/>
                <w:color w:val="FF0000"/>
              </w:rPr>
            </w:pPr>
          </w:p>
        </w:tc>
      </w:tr>
      <w:tr w:rsidR="009D6DE8" w:rsidRPr="009D6DE8" w14:paraId="5DB2B7C3" w14:textId="77777777" w:rsidTr="001219B7">
        <w:tc>
          <w:tcPr>
            <w:tcW w:w="959" w:type="dxa"/>
          </w:tcPr>
          <w:p w14:paraId="75A0A4D1" w14:textId="77777777" w:rsidR="009D6DE8" w:rsidRPr="009D6DE8" w:rsidRDefault="009D6DE8" w:rsidP="009D6DE8">
            <w:pPr>
              <w:rPr>
                <w:rFonts w:ascii="Times New Roman" w:eastAsia="Calibri" w:hAnsi="Times New Roman" w:cs="Times New Roman"/>
                <w:i/>
              </w:rPr>
            </w:pPr>
          </w:p>
        </w:tc>
        <w:tc>
          <w:tcPr>
            <w:tcW w:w="8647" w:type="dxa"/>
            <w:gridSpan w:val="2"/>
          </w:tcPr>
          <w:p w14:paraId="2EDFEB73"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A project by Belgian and French organisations result in an improved database on substances and their possible behaviour when released into the marine environment. Another part of this project is to aim at linking this data-base to existing computer models. Although it would be an operational tool it is decided that special chemical background is required to provide the best qualitative advice to the Response Organisations.</w:t>
            </w:r>
            <w:r w:rsidRPr="009D6DE8">
              <w:rPr>
                <w:rFonts w:ascii="Times New Roman" w:eastAsia="Calibri" w:hAnsi="Times New Roman" w:cs="Times New Roman"/>
              </w:rPr>
              <w:br/>
              <w:t>Parties agreed to discuss the way ahead in EU.</w:t>
            </w:r>
          </w:p>
          <w:p w14:paraId="5F5868A0" w14:textId="77777777" w:rsidR="009D6DE8" w:rsidRPr="009D6DE8" w:rsidRDefault="009D6DE8" w:rsidP="009D6DE8">
            <w:pPr>
              <w:jc w:val="both"/>
              <w:rPr>
                <w:rFonts w:ascii="Times New Roman" w:eastAsia="Calibri" w:hAnsi="Times New Roman" w:cs="Times New Roman"/>
              </w:rPr>
            </w:pPr>
          </w:p>
        </w:tc>
      </w:tr>
      <w:tr w:rsidR="009D6DE8" w:rsidRPr="009D6DE8" w14:paraId="1CB07AA7" w14:textId="77777777" w:rsidTr="001219B7">
        <w:tc>
          <w:tcPr>
            <w:tcW w:w="959" w:type="dxa"/>
          </w:tcPr>
          <w:p w14:paraId="2C40946D" w14:textId="77777777" w:rsidR="009D6DE8" w:rsidRPr="009D6DE8" w:rsidRDefault="009D6DE8" w:rsidP="009D6DE8">
            <w:pPr>
              <w:rPr>
                <w:rFonts w:ascii="Times New Roman" w:eastAsia="Calibri" w:hAnsi="Times New Roman" w:cs="Times New Roman"/>
                <w:b/>
              </w:rPr>
            </w:pPr>
          </w:p>
        </w:tc>
        <w:tc>
          <w:tcPr>
            <w:tcW w:w="8647" w:type="dxa"/>
            <w:gridSpan w:val="2"/>
          </w:tcPr>
          <w:p w14:paraId="448AD23E" w14:textId="77777777" w:rsidR="009D6DE8" w:rsidRPr="009D6DE8" w:rsidRDefault="009D6DE8" w:rsidP="009D6DE8">
            <w:pPr>
              <w:jc w:val="both"/>
              <w:rPr>
                <w:rFonts w:ascii="Times New Roman" w:eastAsia="Calibri" w:hAnsi="Times New Roman" w:cs="Times New Roman"/>
                <w:b/>
              </w:rPr>
            </w:pPr>
          </w:p>
        </w:tc>
      </w:tr>
      <w:tr w:rsidR="009D6DE8" w:rsidRPr="009D6DE8" w14:paraId="2B626CAC" w14:textId="77777777" w:rsidTr="001219B7">
        <w:tc>
          <w:tcPr>
            <w:tcW w:w="959" w:type="dxa"/>
          </w:tcPr>
          <w:p w14:paraId="395E2240"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b/>
              </w:rPr>
              <w:t>5.</w:t>
            </w:r>
          </w:p>
        </w:tc>
        <w:tc>
          <w:tcPr>
            <w:tcW w:w="8647" w:type="dxa"/>
            <w:gridSpan w:val="2"/>
          </w:tcPr>
          <w:p w14:paraId="6B54B2F6"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b/>
              </w:rPr>
              <w:t>Cooperation</w:t>
            </w:r>
          </w:p>
        </w:tc>
      </w:tr>
      <w:tr w:rsidR="009D6DE8" w:rsidRPr="009D6DE8" w14:paraId="1E5578D0" w14:textId="77777777" w:rsidTr="001219B7">
        <w:tc>
          <w:tcPr>
            <w:tcW w:w="959" w:type="dxa"/>
          </w:tcPr>
          <w:p w14:paraId="79EFCC23"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b/>
              </w:rPr>
              <w:t>5.3</w:t>
            </w:r>
          </w:p>
        </w:tc>
        <w:tc>
          <w:tcPr>
            <w:tcW w:w="8647" w:type="dxa"/>
            <w:gridSpan w:val="2"/>
          </w:tcPr>
          <w:p w14:paraId="7F7749C1" w14:textId="77777777" w:rsidR="009D6DE8" w:rsidRPr="009D6DE8" w:rsidRDefault="009D6DE8" w:rsidP="009D6DE8">
            <w:pPr>
              <w:rPr>
                <w:rFonts w:ascii="Times New Roman" w:eastAsia="Calibri" w:hAnsi="Times New Roman" w:cs="Times New Roman"/>
                <w:b/>
              </w:rPr>
            </w:pPr>
            <w:r w:rsidRPr="009D6DE8">
              <w:rPr>
                <w:rFonts w:ascii="Times New Roman" w:eastAsia="Calibri" w:hAnsi="Times New Roman" w:cs="Times New Roman"/>
                <w:b/>
              </w:rPr>
              <w:t>Measures</w:t>
            </w:r>
          </w:p>
        </w:tc>
      </w:tr>
      <w:tr w:rsidR="009D6DE8" w:rsidRPr="009D6DE8" w14:paraId="496DDA01" w14:textId="77777777" w:rsidTr="001219B7">
        <w:tc>
          <w:tcPr>
            <w:tcW w:w="959" w:type="dxa"/>
          </w:tcPr>
          <w:p w14:paraId="5008753D"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5.3.1</w:t>
            </w:r>
          </w:p>
        </w:tc>
        <w:tc>
          <w:tcPr>
            <w:tcW w:w="8647" w:type="dxa"/>
            <w:gridSpan w:val="2"/>
          </w:tcPr>
          <w:p w14:paraId="6F868F68"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Trilateral parties and the CWSS will investigate the feasibility of making information available, defining what sources could be consulted and what information is required.</w:t>
            </w:r>
          </w:p>
          <w:p w14:paraId="1838785A" w14:textId="77777777" w:rsidR="009D6DE8" w:rsidRPr="009D6DE8" w:rsidRDefault="009D6DE8" w:rsidP="009D6DE8">
            <w:pPr>
              <w:jc w:val="both"/>
              <w:rPr>
                <w:rFonts w:ascii="Times New Roman" w:eastAsia="Calibri" w:hAnsi="Times New Roman" w:cs="Times New Roman"/>
                <w:i/>
              </w:rPr>
            </w:pPr>
          </w:p>
        </w:tc>
      </w:tr>
      <w:tr w:rsidR="009D6DE8" w:rsidRPr="009D6DE8" w14:paraId="2386A871" w14:textId="77777777" w:rsidTr="001219B7">
        <w:tc>
          <w:tcPr>
            <w:tcW w:w="959" w:type="dxa"/>
          </w:tcPr>
          <w:p w14:paraId="165132E1" w14:textId="77777777" w:rsidR="009D6DE8" w:rsidRPr="009D6DE8" w:rsidRDefault="009D6DE8" w:rsidP="009D6DE8">
            <w:pPr>
              <w:rPr>
                <w:rFonts w:ascii="Times New Roman" w:eastAsia="Calibri" w:hAnsi="Times New Roman" w:cs="Times New Roman"/>
              </w:rPr>
            </w:pPr>
          </w:p>
        </w:tc>
        <w:tc>
          <w:tcPr>
            <w:tcW w:w="8647" w:type="dxa"/>
            <w:gridSpan w:val="2"/>
          </w:tcPr>
          <w:p w14:paraId="4419A566"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Information is available and published. Task of CWSS to collect the data support by DGN MARAD</w:t>
            </w:r>
          </w:p>
          <w:p w14:paraId="26EB14B8" w14:textId="77777777" w:rsidR="009D6DE8" w:rsidRPr="009D6DE8" w:rsidRDefault="009D6DE8" w:rsidP="009D6DE8">
            <w:pPr>
              <w:jc w:val="both"/>
              <w:rPr>
                <w:rFonts w:ascii="Times New Roman" w:eastAsia="Calibri" w:hAnsi="Times New Roman" w:cs="Times New Roman"/>
              </w:rPr>
            </w:pPr>
          </w:p>
        </w:tc>
      </w:tr>
      <w:tr w:rsidR="009D6DE8" w:rsidRPr="009D6DE8" w14:paraId="4EA74BD9" w14:textId="77777777" w:rsidTr="001219B7">
        <w:tc>
          <w:tcPr>
            <w:tcW w:w="959" w:type="dxa"/>
          </w:tcPr>
          <w:p w14:paraId="7FF8C978" w14:textId="77777777" w:rsidR="009D6DE8" w:rsidRPr="009D6DE8" w:rsidRDefault="009D6DE8" w:rsidP="009D6DE8">
            <w:pPr>
              <w:rPr>
                <w:rFonts w:ascii="Times New Roman" w:eastAsia="Calibri" w:hAnsi="Times New Roman" w:cs="Times New Roman"/>
                <w:i/>
              </w:rPr>
            </w:pPr>
            <w:r w:rsidRPr="009D6DE8">
              <w:rPr>
                <w:rFonts w:ascii="Times New Roman" w:eastAsia="Calibri" w:hAnsi="Times New Roman" w:cs="Times New Roman"/>
                <w:i/>
              </w:rPr>
              <w:t>5.3.2</w:t>
            </w:r>
          </w:p>
        </w:tc>
        <w:tc>
          <w:tcPr>
            <w:tcW w:w="8647" w:type="dxa"/>
            <w:gridSpan w:val="2"/>
          </w:tcPr>
          <w:p w14:paraId="0655F94F" w14:textId="77777777" w:rsidR="009D6DE8" w:rsidRPr="009D6DE8" w:rsidRDefault="009D6DE8" w:rsidP="009D6DE8">
            <w:pPr>
              <w:jc w:val="both"/>
              <w:rPr>
                <w:rFonts w:ascii="Times New Roman" w:eastAsia="Calibri" w:hAnsi="Times New Roman" w:cs="Times New Roman"/>
                <w:i/>
              </w:rPr>
            </w:pPr>
            <w:r w:rsidRPr="009D6DE8">
              <w:rPr>
                <w:rFonts w:ascii="Times New Roman" w:eastAsia="Calibri" w:hAnsi="Times New Roman" w:cs="Times New Roman"/>
                <w:i/>
              </w:rPr>
              <w:t>Facilities, such as internet links, will be used to simplify the exchange of data and information. E.g. link to Bonn Agreement web-site and national web-sites in order to be informed on actual accidents or annual reports.</w:t>
            </w:r>
          </w:p>
          <w:p w14:paraId="2B49F0CA" w14:textId="77777777" w:rsidR="009D6DE8" w:rsidRPr="009D6DE8" w:rsidRDefault="009D6DE8" w:rsidP="009D6DE8">
            <w:pPr>
              <w:jc w:val="both"/>
              <w:rPr>
                <w:rFonts w:ascii="Times New Roman" w:eastAsia="Calibri" w:hAnsi="Times New Roman" w:cs="Times New Roman"/>
                <w:i/>
              </w:rPr>
            </w:pPr>
          </w:p>
        </w:tc>
      </w:tr>
      <w:tr w:rsidR="009D6DE8" w:rsidRPr="009D6DE8" w14:paraId="27A4DE5C" w14:textId="77777777" w:rsidTr="001219B7">
        <w:tc>
          <w:tcPr>
            <w:tcW w:w="959" w:type="dxa"/>
          </w:tcPr>
          <w:p w14:paraId="0315B534" w14:textId="77777777" w:rsidR="009D6DE8" w:rsidRPr="009D6DE8" w:rsidRDefault="009D6DE8" w:rsidP="009D6DE8">
            <w:pPr>
              <w:rPr>
                <w:rFonts w:ascii="Times New Roman" w:eastAsia="Calibri" w:hAnsi="Times New Roman" w:cs="Times New Roman"/>
              </w:rPr>
            </w:pPr>
          </w:p>
        </w:tc>
        <w:tc>
          <w:tcPr>
            <w:tcW w:w="8647" w:type="dxa"/>
            <w:gridSpan w:val="2"/>
          </w:tcPr>
          <w:p w14:paraId="72D5388C"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Information is available and published. Task of CWSS to collect the data support by DGN MARAD.</w:t>
            </w:r>
          </w:p>
          <w:p w14:paraId="78E73697"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The CWSS will annual contact the BONN secretariat for updated information on e.g. pollution reports</w:t>
            </w:r>
          </w:p>
          <w:p w14:paraId="592626A1" w14:textId="77777777" w:rsidR="009D6DE8" w:rsidRPr="009D6DE8" w:rsidRDefault="009D6DE8" w:rsidP="009D6DE8">
            <w:pPr>
              <w:jc w:val="both"/>
              <w:rPr>
                <w:rFonts w:ascii="Times New Roman" w:eastAsia="Calibri" w:hAnsi="Times New Roman" w:cs="Times New Roman"/>
              </w:rPr>
            </w:pPr>
          </w:p>
        </w:tc>
      </w:tr>
    </w:tbl>
    <w:p w14:paraId="7AF32A2A" w14:textId="77777777" w:rsidR="009D6DE8" w:rsidRPr="009D6DE8" w:rsidRDefault="009D6DE8" w:rsidP="009D6DE8">
      <w:pPr>
        <w:spacing w:after="200" w:line="276" w:lineRule="auto"/>
        <w:rPr>
          <w:rFonts w:ascii="Calibri" w:eastAsia="Calibri" w:hAnsi="Calibri" w:cs="Times New Roman"/>
          <w:lang w:val="en-US"/>
        </w:rPr>
      </w:pPr>
      <w:r w:rsidRPr="009D6DE8">
        <w:rPr>
          <w:rFonts w:ascii="Calibri" w:eastAsia="Calibri" w:hAnsi="Calibri" w:cs="Times New Roman"/>
          <w:b/>
          <w:lang w:val="en-US"/>
        </w:rPr>
        <w:t xml:space="preserve">Appendix 1: </w:t>
      </w:r>
      <w:r w:rsidRPr="009D6DE8">
        <w:rPr>
          <w:rFonts w:ascii="Calibri" w:eastAsia="Calibri" w:hAnsi="Calibri" w:cs="Times New Roman"/>
          <w:lang w:val="en-US"/>
        </w:rPr>
        <w:t>An IMO implemented routing system coordinated between Germany and the Netherlands.</w:t>
      </w:r>
    </w:p>
    <w:p w14:paraId="5DA576AE" w14:textId="77777777" w:rsidR="009D6DE8" w:rsidRPr="009D6DE8" w:rsidRDefault="009D6DE8" w:rsidP="009D6DE8">
      <w:pPr>
        <w:spacing w:after="200" w:line="276" w:lineRule="auto"/>
        <w:rPr>
          <w:rFonts w:ascii="Calibri" w:eastAsia="Calibri" w:hAnsi="Calibri" w:cs="Times New Roman"/>
        </w:rPr>
      </w:pPr>
      <w:r w:rsidRPr="009D6DE8">
        <w:rPr>
          <w:rFonts w:ascii="Calibri" w:eastAsia="Calibri" w:hAnsi="Calibri" w:cs="Times New Roman"/>
          <w:noProof/>
          <w:lang w:val="nl-NL" w:eastAsia="nl-NL"/>
        </w:rPr>
        <w:lastRenderedPageBreak/>
        <w:drawing>
          <wp:inline distT="0" distB="0" distL="0" distR="0" wp14:anchorId="6BC096C2" wp14:editId="56647315">
            <wp:extent cx="5760720" cy="3980815"/>
            <wp:effectExtent l="0" t="0" r="0" b="635"/>
            <wp:docPr id="5"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51075" t="19951" r="12620" b="40851"/>
                    <a:stretch/>
                  </pic:blipFill>
                  <pic:spPr bwMode="auto">
                    <a:xfrm>
                      <a:off x="0" y="0"/>
                      <a:ext cx="5760720" cy="3980815"/>
                    </a:xfrm>
                    <a:prstGeom prst="rect">
                      <a:avLst/>
                    </a:prstGeom>
                    <a:ln>
                      <a:noFill/>
                    </a:ln>
                    <a:extLst>
                      <a:ext uri="{53640926-AAD7-44D8-BBD7-CCE9431645EC}">
                        <a14:shadowObscured xmlns:a14="http://schemas.microsoft.com/office/drawing/2010/main"/>
                      </a:ext>
                    </a:extLst>
                  </pic:spPr>
                </pic:pic>
              </a:graphicData>
            </a:graphic>
          </wp:inline>
        </w:drawing>
      </w:r>
    </w:p>
    <w:p w14:paraId="2FC6E0EE" w14:textId="77777777" w:rsidR="009D6DE8" w:rsidRPr="009D6DE8" w:rsidRDefault="009D6DE8" w:rsidP="009D6DE8">
      <w:pPr>
        <w:spacing w:after="200" w:line="276" w:lineRule="auto"/>
        <w:rPr>
          <w:rFonts w:ascii="Calibri" w:eastAsia="Calibri" w:hAnsi="Calibri" w:cs="Times New Roman"/>
          <w:sz w:val="20"/>
          <w:szCs w:val="20"/>
        </w:rPr>
      </w:pPr>
      <w:r w:rsidRPr="009D6DE8">
        <w:rPr>
          <w:rFonts w:ascii="Calibri" w:eastAsia="Calibri" w:hAnsi="Calibri" w:cs="Times New Roman"/>
          <w:sz w:val="20"/>
          <w:szCs w:val="20"/>
        </w:rPr>
        <w:t>Source: The IMO publication Ships’ Routing.</w:t>
      </w:r>
    </w:p>
    <w:p w14:paraId="7BAFDDA1" w14:textId="77777777" w:rsidR="009D6DE8" w:rsidRPr="009D6DE8" w:rsidRDefault="009D6DE8" w:rsidP="009D6DE8">
      <w:pPr>
        <w:spacing w:after="200" w:line="276" w:lineRule="auto"/>
        <w:rPr>
          <w:rFonts w:ascii="Calibri" w:eastAsia="Calibri" w:hAnsi="Calibri" w:cs="Times New Roman"/>
        </w:rPr>
      </w:pPr>
      <w:r w:rsidRPr="009D6DE8">
        <w:rPr>
          <w:rFonts w:ascii="Calibri" w:eastAsia="Calibri" w:hAnsi="Calibri" w:cs="Times New Roman"/>
          <w:b/>
        </w:rPr>
        <w:t xml:space="preserve">Appendix 2: </w:t>
      </w:r>
      <w:r w:rsidRPr="009D6DE8">
        <w:rPr>
          <w:rFonts w:ascii="Calibri" w:eastAsia="Calibri" w:hAnsi="Calibri" w:cs="Times New Roman"/>
        </w:rPr>
        <w:t>List of abbreviations, including guiding information</w:t>
      </w:r>
    </w:p>
    <w:tbl>
      <w:tblPr>
        <w:tblStyle w:val="Tabellenraster1"/>
        <w:tblW w:w="0" w:type="auto"/>
        <w:tblLook w:val="04A0" w:firstRow="1" w:lastRow="0" w:firstColumn="1" w:lastColumn="0" w:noHBand="0" w:noVBand="1"/>
      </w:tblPr>
      <w:tblGrid>
        <w:gridCol w:w="1479"/>
        <w:gridCol w:w="7581"/>
      </w:tblGrid>
      <w:tr w:rsidR="009D6DE8" w:rsidRPr="009D6DE8" w14:paraId="4CEAD6EE" w14:textId="77777777" w:rsidTr="009D6DE8">
        <w:tc>
          <w:tcPr>
            <w:tcW w:w="1483" w:type="dxa"/>
            <w:shd w:val="clear" w:color="auto" w:fill="D9D9D9"/>
          </w:tcPr>
          <w:p w14:paraId="24D65B28" w14:textId="77777777" w:rsidR="009D6DE8" w:rsidRPr="009D6DE8" w:rsidRDefault="009D6DE8" w:rsidP="009D6DE8">
            <w:pPr>
              <w:rPr>
                <w:rFonts w:ascii="Times New Roman" w:eastAsia="Calibri" w:hAnsi="Times New Roman" w:cs="Times New Roman"/>
                <w:b/>
              </w:rPr>
            </w:pPr>
            <w:r w:rsidRPr="009D6DE8">
              <w:rPr>
                <w:rFonts w:ascii="Times New Roman" w:eastAsia="Calibri" w:hAnsi="Times New Roman" w:cs="Times New Roman"/>
              </w:rPr>
              <w:t>Abbreviation</w:t>
            </w:r>
          </w:p>
        </w:tc>
        <w:tc>
          <w:tcPr>
            <w:tcW w:w="7805" w:type="dxa"/>
            <w:shd w:val="clear" w:color="auto" w:fill="D9D9D9"/>
          </w:tcPr>
          <w:p w14:paraId="4E73D623" w14:textId="77777777" w:rsidR="009D6DE8" w:rsidRPr="009D6DE8" w:rsidRDefault="009D6DE8" w:rsidP="009D6DE8">
            <w:pPr>
              <w:rPr>
                <w:rFonts w:ascii="Times New Roman" w:eastAsia="Calibri" w:hAnsi="Times New Roman" w:cs="Times New Roman"/>
              </w:rPr>
            </w:pPr>
          </w:p>
        </w:tc>
      </w:tr>
      <w:tr w:rsidR="009D6DE8" w:rsidRPr="009D6DE8" w14:paraId="5DE9ED63" w14:textId="77777777" w:rsidTr="001219B7">
        <w:tc>
          <w:tcPr>
            <w:tcW w:w="1483" w:type="dxa"/>
          </w:tcPr>
          <w:p w14:paraId="6844369C"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Bonn Agreement</w:t>
            </w:r>
          </w:p>
        </w:tc>
        <w:tc>
          <w:tcPr>
            <w:tcW w:w="7805" w:type="dxa"/>
          </w:tcPr>
          <w:p w14:paraId="1BEFE9D2" w14:textId="77777777" w:rsidR="009D6DE8" w:rsidRPr="009D6DE8" w:rsidRDefault="009D6DE8" w:rsidP="009D6DE8">
            <w:pPr>
              <w:jc w:val="both"/>
              <w:rPr>
                <w:rFonts w:ascii="Times New Roman" w:eastAsia="Calibri" w:hAnsi="Times New Roman" w:cs="Times New Roman"/>
                <w:lang w:val="en-GB"/>
              </w:rPr>
            </w:pPr>
            <w:r w:rsidRPr="009D6DE8">
              <w:rPr>
                <w:rFonts w:ascii="Times New Roman" w:eastAsia="Calibri" w:hAnsi="Times New Roman" w:cs="Times New Roman"/>
                <w:lang w:val="en-GB"/>
              </w:rPr>
              <w:t>European environmental agreement by which the North Sea States, and the European Union (the Contracting Parties), work together to help each other in combating pollution.</w:t>
            </w:r>
          </w:p>
        </w:tc>
      </w:tr>
      <w:tr w:rsidR="009D6DE8" w:rsidRPr="009D6DE8" w14:paraId="04431CF7" w14:textId="77777777" w:rsidTr="001219B7">
        <w:tc>
          <w:tcPr>
            <w:tcW w:w="1483" w:type="dxa"/>
          </w:tcPr>
          <w:p w14:paraId="7244CF78"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CWSS</w:t>
            </w:r>
          </w:p>
        </w:tc>
        <w:tc>
          <w:tcPr>
            <w:tcW w:w="7805" w:type="dxa"/>
          </w:tcPr>
          <w:p w14:paraId="54D82CFF" w14:textId="77777777" w:rsidR="009D6DE8" w:rsidRPr="009D6DE8" w:rsidRDefault="009D6DE8" w:rsidP="009D6DE8">
            <w:pPr>
              <w:jc w:val="both"/>
              <w:rPr>
                <w:rFonts w:ascii="Times New Roman" w:eastAsia="Calibri" w:hAnsi="Times New Roman" w:cs="Times New Roman"/>
                <w:lang w:val="en-GB"/>
              </w:rPr>
            </w:pPr>
            <w:r w:rsidRPr="009D6DE8">
              <w:rPr>
                <w:rFonts w:ascii="Times New Roman" w:eastAsia="Calibri" w:hAnsi="Times New Roman" w:cs="Times New Roman"/>
                <w:lang w:val="en-GB"/>
              </w:rPr>
              <w:t xml:space="preserve">Common Wadden Sea Secretariat. The Wadden </w:t>
            </w:r>
            <w:proofErr w:type="gramStart"/>
            <w:r w:rsidRPr="009D6DE8">
              <w:rPr>
                <w:rFonts w:ascii="Times New Roman" w:eastAsia="Calibri" w:hAnsi="Times New Roman" w:cs="Times New Roman"/>
                <w:lang w:val="en-GB"/>
              </w:rPr>
              <w:t>Sea Board</w:t>
            </w:r>
            <w:proofErr w:type="gramEnd"/>
            <w:r w:rsidRPr="009D6DE8">
              <w:rPr>
                <w:rFonts w:ascii="Times New Roman" w:eastAsia="Calibri" w:hAnsi="Times New Roman" w:cs="Times New Roman"/>
                <w:lang w:val="en-GB"/>
              </w:rPr>
              <w:t xml:space="preserve"> (WSB) supervises the performance of the CWSS. </w:t>
            </w:r>
          </w:p>
        </w:tc>
      </w:tr>
      <w:tr w:rsidR="009D6DE8" w:rsidRPr="009D6DE8" w14:paraId="235EB698" w14:textId="77777777" w:rsidTr="001219B7">
        <w:tc>
          <w:tcPr>
            <w:tcW w:w="1483" w:type="dxa"/>
          </w:tcPr>
          <w:p w14:paraId="1DBAD98B" w14:textId="77777777" w:rsidR="009D6DE8" w:rsidRPr="009D6DE8" w:rsidRDefault="009D6DE8" w:rsidP="009D6DE8">
            <w:pPr>
              <w:jc w:val="both"/>
              <w:rPr>
                <w:rFonts w:ascii="Times New Roman" w:eastAsia="Calibri" w:hAnsi="Times New Roman" w:cs="Times New Roman"/>
              </w:rPr>
            </w:pPr>
            <w:proofErr w:type="spellStart"/>
            <w:r w:rsidRPr="009D6DE8">
              <w:rPr>
                <w:rFonts w:ascii="Times New Roman" w:eastAsia="Calibri" w:hAnsi="Times New Roman" w:cs="Times New Roman"/>
              </w:rPr>
              <w:t>DenGerNeth</w:t>
            </w:r>
            <w:proofErr w:type="spellEnd"/>
            <w:r w:rsidRPr="009D6DE8">
              <w:rPr>
                <w:rFonts w:ascii="Times New Roman" w:eastAsia="Calibri" w:hAnsi="Times New Roman" w:cs="Times New Roman"/>
              </w:rPr>
              <w:t xml:space="preserve"> MARAD</w:t>
            </w:r>
          </w:p>
        </w:tc>
        <w:tc>
          <w:tcPr>
            <w:tcW w:w="7805" w:type="dxa"/>
          </w:tcPr>
          <w:p w14:paraId="24386A9C" w14:textId="77777777" w:rsidR="009D6DE8" w:rsidRPr="009D6DE8" w:rsidRDefault="009D6DE8" w:rsidP="009D6DE8">
            <w:pPr>
              <w:jc w:val="both"/>
              <w:rPr>
                <w:rFonts w:ascii="Times New Roman" w:eastAsia="Calibri" w:hAnsi="Times New Roman" w:cs="Times New Roman"/>
                <w:lang w:val="en-GB"/>
              </w:rPr>
            </w:pPr>
            <w:proofErr w:type="spellStart"/>
            <w:r w:rsidRPr="009D6DE8">
              <w:rPr>
                <w:rFonts w:ascii="Times New Roman" w:eastAsia="Calibri" w:hAnsi="Times New Roman" w:cs="Times New Roman"/>
                <w:lang w:val="en-GB"/>
              </w:rPr>
              <w:t>DenGerNeth</w:t>
            </w:r>
            <w:proofErr w:type="spellEnd"/>
            <w:r w:rsidRPr="009D6DE8">
              <w:rPr>
                <w:rFonts w:ascii="Times New Roman" w:eastAsia="Calibri" w:hAnsi="Times New Roman" w:cs="Times New Roman"/>
                <w:lang w:val="en-GB"/>
              </w:rPr>
              <w:t xml:space="preserve"> (DGN) Maritime Administration Group. Trilateral cooperation between the maritime authorities in Denmark, Germany and the Netherlands.</w:t>
            </w:r>
          </w:p>
        </w:tc>
      </w:tr>
      <w:tr w:rsidR="009D6DE8" w:rsidRPr="009D6DE8" w14:paraId="09B98225" w14:textId="77777777" w:rsidTr="001219B7">
        <w:tc>
          <w:tcPr>
            <w:tcW w:w="1483" w:type="dxa"/>
          </w:tcPr>
          <w:p w14:paraId="038FA97C"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ECA</w:t>
            </w:r>
          </w:p>
        </w:tc>
        <w:tc>
          <w:tcPr>
            <w:tcW w:w="7805" w:type="dxa"/>
          </w:tcPr>
          <w:p w14:paraId="3965995E"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Emission Control Area</w:t>
            </w:r>
          </w:p>
        </w:tc>
      </w:tr>
      <w:tr w:rsidR="009D6DE8" w:rsidRPr="009D6DE8" w14:paraId="71E594D5" w14:textId="77777777" w:rsidTr="001219B7">
        <w:tc>
          <w:tcPr>
            <w:tcW w:w="1483" w:type="dxa"/>
          </w:tcPr>
          <w:p w14:paraId="2CC2747F"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HELCOM</w:t>
            </w:r>
          </w:p>
        </w:tc>
        <w:tc>
          <w:tcPr>
            <w:tcW w:w="7805" w:type="dxa"/>
          </w:tcPr>
          <w:p w14:paraId="3AFC08AC" w14:textId="77777777" w:rsidR="009D6DE8" w:rsidRPr="009D6DE8" w:rsidRDefault="009D6DE8" w:rsidP="009D6DE8">
            <w:pPr>
              <w:jc w:val="both"/>
              <w:rPr>
                <w:rFonts w:ascii="Times New Roman" w:eastAsia="Calibri" w:hAnsi="Times New Roman" w:cs="Times New Roman"/>
                <w:lang w:val="en-GB"/>
              </w:rPr>
            </w:pPr>
            <w:r w:rsidRPr="009D6DE8">
              <w:rPr>
                <w:rFonts w:ascii="Times New Roman" w:eastAsia="Calibri" w:hAnsi="Times New Roman" w:cs="Times New Roman"/>
                <w:lang w:val="en-GB"/>
              </w:rPr>
              <w:t>Baltic Marine Environment Protection Commission</w:t>
            </w:r>
          </w:p>
        </w:tc>
      </w:tr>
      <w:tr w:rsidR="009D6DE8" w:rsidRPr="009D6DE8" w14:paraId="495DEEF4" w14:textId="77777777" w:rsidTr="001219B7">
        <w:tc>
          <w:tcPr>
            <w:tcW w:w="1483" w:type="dxa"/>
          </w:tcPr>
          <w:p w14:paraId="0F8BB43B"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IMO</w:t>
            </w:r>
          </w:p>
        </w:tc>
        <w:tc>
          <w:tcPr>
            <w:tcW w:w="7805" w:type="dxa"/>
          </w:tcPr>
          <w:p w14:paraId="7D8DF0DB"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 xml:space="preserve">International Maritime </w:t>
            </w:r>
            <w:proofErr w:type="spellStart"/>
            <w:r w:rsidRPr="009D6DE8">
              <w:rPr>
                <w:rFonts w:ascii="Times New Roman" w:eastAsia="Calibri" w:hAnsi="Times New Roman" w:cs="Times New Roman"/>
              </w:rPr>
              <w:t>Organization</w:t>
            </w:r>
            <w:proofErr w:type="spellEnd"/>
          </w:p>
        </w:tc>
      </w:tr>
      <w:tr w:rsidR="009D6DE8" w:rsidRPr="009D6DE8" w14:paraId="1249F984" w14:textId="77777777" w:rsidTr="001219B7">
        <w:tc>
          <w:tcPr>
            <w:tcW w:w="1483" w:type="dxa"/>
          </w:tcPr>
          <w:p w14:paraId="33A4E7F9"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MARPOL</w:t>
            </w:r>
          </w:p>
        </w:tc>
        <w:tc>
          <w:tcPr>
            <w:tcW w:w="7805" w:type="dxa"/>
          </w:tcPr>
          <w:p w14:paraId="5864136C" w14:textId="77777777" w:rsidR="009D6DE8" w:rsidRPr="009D6DE8" w:rsidRDefault="009D6DE8" w:rsidP="009D6DE8">
            <w:pPr>
              <w:jc w:val="both"/>
              <w:rPr>
                <w:rFonts w:ascii="Times New Roman" w:eastAsia="Calibri" w:hAnsi="Times New Roman" w:cs="Times New Roman"/>
                <w:lang w:val="en-GB"/>
              </w:rPr>
            </w:pPr>
            <w:r w:rsidRPr="009D6DE8">
              <w:rPr>
                <w:rFonts w:ascii="Times New Roman" w:eastAsia="Calibri" w:hAnsi="Times New Roman" w:cs="Times New Roman"/>
                <w:lang w:val="en-GB"/>
              </w:rPr>
              <w:t xml:space="preserve">International Convention for the Prevention of Pollution </w:t>
            </w:r>
            <w:proofErr w:type="gramStart"/>
            <w:r w:rsidRPr="009D6DE8">
              <w:rPr>
                <w:rFonts w:ascii="Times New Roman" w:eastAsia="Calibri" w:hAnsi="Times New Roman" w:cs="Times New Roman"/>
                <w:lang w:val="en-GB"/>
              </w:rPr>
              <w:t>From</w:t>
            </w:r>
            <w:proofErr w:type="gramEnd"/>
            <w:r w:rsidRPr="009D6DE8">
              <w:rPr>
                <w:rFonts w:ascii="Times New Roman" w:eastAsia="Calibri" w:hAnsi="Times New Roman" w:cs="Times New Roman"/>
                <w:lang w:val="en-GB"/>
              </w:rPr>
              <w:t xml:space="preserve"> Ships, 1973 as modified by the Protocol of 1978</w:t>
            </w:r>
          </w:p>
        </w:tc>
      </w:tr>
      <w:tr w:rsidR="009D6DE8" w:rsidRPr="009D6DE8" w14:paraId="58663D85" w14:textId="77777777" w:rsidTr="001219B7">
        <w:tc>
          <w:tcPr>
            <w:tcW w:w="1483" w:type="dxa"/>
          </w:tcPr>
          <w:p w14:paraId="3AF60A48"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MEPC</w:t>
            </w:r>
          </w:p>
        </w:tc>
        <w:tc>
          <w:tcPr>
            <w:tcW w:w="7805" w:type="dxa"/>
          </w:tcPr>
          <w:p w14:paraId="0BF53105" w14:textId="77777777" w:rsidR="009D6DE8" w:rsidRPr="009D6DE8" w:rsidRDefault="009D6DE8" w:rsidP="009D6DE8">
            <w:pPr>
              <w:jc w:val="both"/>
              <w:rPr>
                <w:rFonts w:ascii="Times New Roman" w:eastAsia="Calibri" w:hAnsi="Times New Roman" w:cs="Times New Roman"/>
                <w:lang w:val="en-GB"/>
              </w:rPr>
            </w:pPr>
            <w:r w:rsidRPr="009D6DE8">
              <w:rPr>
                <w:rFonts w:ascii="Times New Roman" w:eastAsia="Calibri" w:hAnsi="Times New Roman" w:cs="Times New Roman"/>
                <w:lang w:val="en-GB"/>
              </w:rPr>
              <w:t>Maritime Environmental Protection Committee (IMO)</w:t>
            </w:r>
          </w:p>
        </w:tc>
      </w:tr>
      <w:tr w:rsidR="009D6DE8" w:rsidRPr="009D6DE8" w14:paraId="7A307D8F" w14:textId="77777777" w:rsidTr="001219B7">
        <w:tc>
          <w:tcPr>
            <w:tcW w:w="1483" w:type="dxa"/>
          </w:tcPr>
          <w:p w14:paraId="6552F3B3"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OTSOPA</w:t>
            </w:r>
          </w:p>
        </w:tc>
        <w:tc>
          <w:tcPr>
            <w:tcW w:w="7805" w:type="dxa"/>
          </w:tcPr>
          <w:p w14:paraId="3A5C18CF" w14:textId="77777777" w:rsidR="009D6DE8" w:rsidRPr="009D6DE8" w:rsidRDefault="009D6DE8" w:rsidP="009D6DE8">
            <w:pPr>
              <w:jc w:val="both"/>
              <w:rPr>
                <w:rFonts w:ascii="Times New Roman" w:eastAsia="Calibri" w:hAnsi="Times New Roman" w:cs="Times New Roman"/>
              </w:rPr>
            </w:pPr>
          </w:p>
        </w:tc>
      </w:tr>
      <w:tr w:rsidR="009D6DE8" w:rsidRPr="009D6DE8" w14:paraId="43093999" w14:textId="77777777" w:rsidTr="001219B7">
        <w:tc>
          <w:tcPr>
            <w:tcW w:w="1483" w:type="dxa"/>
          </w:tcPr>
          <w:p w14:paraId="314DD847"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PSSA</w:t>
            </w:r>
          </w:p>
        </w:tc>
        <w:tc>
          <w:tcPr>
            <w:tcW w:w="7805" w:type="dxa"/>
          </w:tcPr>
          <w:p w14:paraId="126EE30E" w14:textId="77777777" w:rsidR="009D6DE8" w:rsidRPr="009D6DE8" w:rsidRDefault="009D6DE8" w:rsidP="009D6DE8">
            <w:pPr>
              <w:jc w:val="both"/>
              <w:rPr>
                <w:rFonts w:ascii="Times New Roman" w:eastAsia="Calibri" w:hAnsi="Times New Roman" w:cs="Times New Roman"/>
                <w:lang w:val="en-GB"/>
              </w:rPr>
            </w:pPr>
            <w:r w:rsidRPr="009D6DE8">
              <w:rPr>
                <w:rFonts w:ascii="Times New Roman" w:eastAsia="Calibri" w:hAnsi="Times New Roman" w:cs="Times New Roman"/>
                <w:lang w:val="en-GB"/>
              </w:rPr>
              <w:t>Particularly Sensitive Sea Area (PSSA) is an area that needs special protection by the IMO.</w:t>
            </w:r>
          </w:p>
        </w:tc>
      </w:tr>
      <w:tr w:rsidR="009D6DE8" w:rsidRPr="009D6DE8" w14:paraId="1B2E6273" w14:textId="77777777" w:rsidTr="001219B7">
        <w:tc>
          <w:tcPr>
            <w:tcW w:w="1483" w:type="dxa"/>
          </w:tcPr>
          <w:p w14:paraId="53F36E2F" w14:textId="77777777" w:rsidR="009D6DE8" w:rsidRPr="009D6DE8" w:rsidRDefault="009D6DE8" w:rsidP="009D6DE8">
            <w:pPr>
              <w:jc w:val="both"/>
              <w:rPr>
                <w:rFonts w:ascii="Times New Roman" w:eastAsia="Calibri" w:hAnsi="Times New Roman" w:cs="Times New Roman"/>
              </w:rPr>
            </w:pPr>
            <w:r w:rsidRPr="009D6DE8">
              <w:rPr>
                <w:rFonts w:ascii="Times New Roman" w:eastAsia="Calibri" w:hAnsi="Times New Roman" w:cs="Times New Roman"/>
              </w:rPr>
              <w:t>TSS</w:t>
            </w:r>
          </w:p>
        </w:tc>
        <w:tc>
          <w:tcPr>
            <w:tcW w:w="7805" w:type="dxa"/>
          </w:tcPr>
          <w:p w14:paraId="3CD6E57B" w14:textId="77777777" w:rsidR="009D6DE8" w:rsidRPr="009D6DE8" w:rsidRDefault="009D6DE8" w:rsidP="009D6DE8">
            <w:pPr>
              <w:jc w:val="both"/>
              <w:rPr>
                <w:rFonts w:ascii="Times New Roman" w:eastAsia="Calibri" w:hAnsi="Times New Roman" w:cs="Times New Roman"/>
                <w:lang w:val="en-GB"/>
              </w:rPr>
            </w:pPr>
            <w:r w:rsidRPr="009D6DE8">
              <w:rPr>
                <w:rFonts w:ascii="Times New Roman" w:eastAsia="Calibri" w:hAnsi="Times New Roman" w:cs="Times New Roman"/>
                <w:lang w:val="en-GB"/>
              </w:rPr>
              <w:t>Traffic Separation Scheme is a routeing measure aimed at the separation of opposing streams of traffic by appropriate means and by the establishment of traffic lanes.</w:t>
            </w:r>
          </w:p>
        </w:tc>
      </w:tr>
    </w:tbl>
    <w:p w14:paraId="5D83832F" w14:textId="77777777" w:rsidR="009D6DE8" w:rsidRPr="009D6DE8" w:rsidRDefault="009D6DE8" w:rsidP="009D6DE8">
      <w:pPr>
        <w:spacing w:after="200" w:line="276" w:lineRule="auto"/>
        <w:rPr>
          <w:rFonts w:ascii="Verdana" w:eastAsia="Calibri" w:hAnsi="Verdana" w:cs="Times New Roman"/>
          <w:sz w:val="20"/>
          <w:szCs w:val="20"/>
          <w:lang w:val="en-US"/>
        </w:rPr>
      </w:pPr>
    </w:p>
    <w:p w14:paraId="65D6A01C" w14:textId="75C931A1" w:rsidR="009D6DE8" w:rsidRPr="009D6DE8" w:rsidRDefault="009D6DE8">
      <w:pPr>
        <w:rPr>
          <w:rFonts w:ascii="Times New Roman" w:hAnsi="Times New Roman" w:cs="Times New Roman"/>
          <w:lang w:val="en-US"/>
        </w:rPr>
      </w:pPr>
    </w:p>
    <w:p w14:paraId="4281D710" w14:textId="0A24581C" w:rsidR="009D6DE8" w:rsidRDefault="009D6DE8">
      <w:pPr>
        <w:rPr>
          <w:rFonts w:ascii="Times New Roman" w:hAnsi="Times New Roman" w:cs="Times New Roman"/>
        </w:rPr>
      </w:pPr>
    </w:p>
    <w:p w14:paraId="2F54CEBD" w14:textId="77777777" w:rsidR="009D6DE8" w:rsidRDefault="009D6DE8">
      <w:pPr>
        <w:rPr>
          <w:rFonts w:ascii="Times New Roman" w:hAnsi="Times New Roman" w:cs="Times New Roman"/>
        </w:rPr>
      </w:pPr>
    </w:p>
    <w:sectPr w:rsidR="009D6DE8" w:rsidSect="00D5678C">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D63129" w14:textId="77777777" w:rsidR="00DE471D" w:rsidRDefault="00DE471D" w:rsidP="004765FD">
      <w:pPr>
        <w:spacing w:after="0" w:line="240" w:lineRule="auto"/>
      </w:pPr>
      <w:r>
        <w:separator/>
      </w:r>
    </w:p>
  </w:endnote>
  <w:endnote w:type="continuationSeparator" w:id="0">
    <w:p w14:paraId="313C0487" w14:textId="77777777" w:rsidR="00DE471D" w:rsidRDefault="00DE471D" w:rsidP="004765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MT">
    <w:altName w:val="Arial"/>
    <w:panose1 w:val="00000000000000000000"/>
    <w:charset w:val="00"/>
    <w:family w:val="auto"/>
    <w:notTrueType/>
    <w:pitch w:val="default"/>
    <w:sig w:usb0="00000003" w:usb1="00000000" w:usb2="00000000" w:usb3="00000000" w:csb0="00000001" w:csb1="00000000"/>
  </w:font>
  <w:font w:name="StagSans-Light">
    <w:altName w:val="Calibri"/>
    <w:panose1 w:val="00000000000000000000"/>
    <w:charset w:val="00"/>
    <w:family w:val="swiss"/>
    <w:notTrueType/>
    <w:pitch w:val="default"/>
    <w:sig w:usb0="00000003" w:usb1="00000000" w:usb2="00000000" w:usb3="00000000" w:csb0="00000001" w:csb1="00000000"/>
  </w:font>
  <w:font w:name="StagSans-Book">
    <w:panose1 w:val="00000000000000000000"/>
    <w:charset w:val="00"/>
    <w:family w:val="swiss"/>
    <w:notTrueType/>
    <w:pitch w:val="default"/>
    <w:sig w:usb0="00000003" w:usb1="00000000" w:usb2="00000000" w:usb3="00000000" w:csb0="00000001" w:csb1="00000000"/>
  </w:font>
  <w:font w:name="HouschkaAltPro-Medium">
    <w:panose1 w:val="00000000000000000000"/>
    <w:charset w:val="00"/>
    <w:family w:val="swiss"/>
    <w:notTrueType/>
    <w:pitch w:val="default"/>
    <w:sig w:usb0="00000003" w:usb1="00000000" w:usb2="00000000" w:usb3="00000000" w:csb0="00000001" w:csb1="00000000"/>
  </w:font>
  <w:font w:name="HouschkaAltPro-DemiBold">
    <w:panose1 w:val="00000000000000000000"/>
    <w:charset w:val="00"/>
    <w:family w:val="swiss"/>
    <w:notTrueType/>
    <w:pitch w:val="default"/>
    <w:sig w:usb0="00000003" w:usb1="00000000" w:usb2="00000000" w:usb3="00000000" w:csb0="00000001" w:csb1="00000000"/>
  </w:font>
  <w:font w:name="Verdana-Bold">
    <w:altName w:val="Verdana"/>
    <w:panose1 w:val="00000000000000000000"/>
    <w:charset w:val="00"/>
    <w:family w:val="swiss"/>
    <w:notTrueType/>
    <w:pitch w:val="default"/>
    <w:sig w:usb0="00000003" w:usb1="00000000" w:usb2="00000000" w:usb3="00000000" w:csb0="00000001" w:csb1="00000000"/>
  </w:font>
  <w:font w:name="Verdana-Italic">
    <w:altName w:val="Verdana"/>
    <w:panose1 w:val="00000000000000000000"/>
    <w:charset w:val="00"/>
    <w:family w:val="swiss"/>
    <w:notTrueType/>
    <w:pitch w:val="default"/>
    <w:sig w:usb0="00000003" w:usb1="00000000" w:usb2="00000000" w:usb3="00000000" w:csb0="00000001" w:csb1="00000000"/>
  </w:font>
  <w:font w:name="SymbolMT">
    <w:altName w:val="Microsoft JhengHei"/>
    <w:panose1 w:val="00000000000000000000"/>
    <w:charset w:val="88"/>
    <w:family w:val="auto"/>
    <w:notTrueType/>
    <w:pitch w:val="default"/>
    <w:sig w:usb0="00000000" w:usb1="08080000" w:usb2="00000010" w:usb3="00000000" w:csb0="001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4F3906" w14:textId="77777777" w:rsidR="00DE471D" w:rsidRDefault="00DE471D" w:rsidP="004765FD">
      <w:pPr>
        <w:spacing w:after="0" w:line="240" w:lineRule="auto"/>
      </w:pPr>
      <w:r>
        <w:separator/>
      </w:r>
    </w:p>
  </w:footnote>
  <w:footnote w:type="continuationSeparator" w:id="0">
    <w:p w14:paraId="2E6A0962" w14:textId="77777777" w:rsidR="00DE471D" w:rsidRDefault="00DE471D" w:rsidP="004765F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0D0F05"/>
    <w:multiLevelType w:val="hybridMultilevel"/>
    <w:tmpl w:val="87CE4B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A4374BF"/>
    <w:multiLevelType w:val="hybridMultilevel"/>
    <w:tmpl w:val="AF4CA7E2"/>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5D5664DF"/>
    <w:multiLevelType w:val="hybridMultilevel"/>
    <w:tmpl w:val="1892D8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C3A1B63"/>
    <w:multiLevelType w:val="hybridMultilevel"/>
    <w:tmpl w:val="8660B690"/>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1241"/>
    <w:rsid w:val="00064A0A"/>
    <w:rsid w:val="000851DE"/>
    <w:rsid w:val="00141628"/>
    <w:rsid w:val="002C67CF"/>
    <w:rsid w:val="00301241"/>
    <w:rsid w:val="003534BE"/>
    <w:rsid w:val="003653A8"/>
    <w:rsid w:val="00391D59"/>
    <w:rsid w:val="004765FD"/>
    <w:rsid w:val="004F492E"/>
    <w:rsid w:val="007124D5"/>
    <w:rsid w:val="00727969"/>
    <w:rsid w:val="00787ADB"/>
    <w:rsid w:val="00810858"/>
    <w:rsid w:val="0086085F"/>
    <w:rsid w:val="009D1266"/>
    <w:rsid w:val="009D6DE8"/>
    <w:rsid w:val="00AD109F"/>
    <w:rsid w:val="00AD38A0"/>
    <w:rsid w:val="00B81659"/>
    <w:rsid w:val="00B96DCE"/>
    <w:rsid w:val="00BA4B46"/>
    <w:rsid w:val="00C103AE"/>
    <w:rsid w:val="00D01D8D"/>
    <w:rsid w:val="00D5678C"/>
    <w:rsid w:val="00DE471D"/>
    <w:rsid w:val="00E00725"/>
    <w:rsid w:val="00E25ED9"/>
    <w:rsid w:val="00F161AD"/>
    <w:rsid w:val="00F8231E"/>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5B4583"/>
  <w15:docId w15:val="{5F4E4928-0B98-4C16-9B7F-9B59CF452C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124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3012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aliases w:val="I.......,Header 1"/>
    <w:basedOn w:val="Standard"/>
    <w:link w:val="KopfzeileZchn"/>
    <w:uiPriority w:val="99"/>
    <w:unhideWhenUsed/>
    <w:rsid w:val="00AD38A0"/>
    <w:pPr>
      <w:tabs>
        <w:tab w:val="center" w:pos="4536"/>
        <w:tab w:val="right" w:pos="9072"/>
      </w:tabs>
      <w:spacing w:after="0" w:line="240" w:lineRule="auto"/>
    </w:pPr>
  </w:style>
  <w:style w:type="character" w:customStyle="1" w:styleId="KopfzeileZchn">
    <w:name w:val="Kopfzeile Zchn"/>
    <w:aliases w:val="I....... Zchn,Header 1 Zchn"/>
    <w:basedOn w:val="Absatz-Standardschriftart"/>
    <w:link w:val="Kopfzeile"/>
    <w:uiPriority w:val="99"/>
    <w:rsid w:val="00AD38A0"/>
  </w:style>
  <w:style w:type="paragraph" w:styleId="Funotentext">
    <w:name w:val="footnote text"/>
    <w:basedOn w:val="Standard"/>
    <w:link w:val="FunotentextZchn"/>
    <w:uiPriority w:val="99"/>
    <w:semiHidden/>
    <w:unhideWhenUsed/>
    <w:rsid w:val="004765FD"/>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4765FD"/>
    <w:rPr>
      <w:sz w:val="20"/>
      <w:szCs w:val="20"/>
    </w:rPr>
  </w:style>
  <w:style w:type="character" w:styleId="Funotenzeichen">
    <w:name w:val="footnote reference"/>
    <w:basedOn w:val="Absatz-Standardschriftart"/>
    <w:uiPriority w:val="99"/>
    <w:semiHidden/>
    <w:unhideWhenUsed/>
    <w:rsid w:val="004765FD"/>
    <w:rPr>
      <w:vertAlign w:val="superscript"/>
    </w:rPr>
  </w:style>
  <w:style w:type="paragraph" w:styleId="Listenabsatz">
    <w:name w:val="List Paragraph"/>
    <w:basedOn w:val="Standard"/>
    <w:link w:val="ListenabsatzZchn"/>
    <w:uiPriority w:val="34"/>
    <w:qFormat/>
    <w:rsid w:val="00D5678C"/>
    <w:pPr>
      <w:spacing w:after="200" w:line="276" w:lineRule="auto"/>
      <w:ind w:left="720"/>
      <w:contextualSpacing/>
    </w:pPr>
    <w:rPr>
      <w:lang w:val="nl-NL"/>
    </w:rPr>
  </w:style>
  <w:style w:type="paragraph" w:styleId="Sprechblasentext">
    <w:name w:val="Balloon Text"/>
    <w:basedOn w:val="Standard"/>
    <w:link w:val="SprechblasentextZchn"/>
    <w:uiPriority w:val="99"/>
    <w:semiHidden/>
    <w:unhideWhenUsed/>
    <w:rsid w:val="003653A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653A8"/>
    <w:rPr>
      <w:rFonts w:ascii="Segoe UI" w:hAnsi="Segoe UI" w:cs="Segoe UI"/>
      <w:sz w:val="18"/>
      <w:szCs w:val="18"/>
    </w:rPr>
  </w:style>
  <w:style w:type="numbering" w:customStyle="1" w:styleId="KeineListe1">
    <w:name w:val="Keine Liste1"/>
    <w:next w:val="KeineListe"/>
    <w:uiPriority w:val="99"/>
    <w:semiHidden/>
    <w:unhideWhenUsed/>
    <w:rsid w:val="009D6DE8"/>
  </w:style>
  <w:style w:type="paragraph" w:styleId="Textkrper">
    <w:name w:val="Body Text"/>
    <w:basedOn w:val="Standard"/>
    <w:link w:val="TextkrperZchn"/>
    <w:rsid w:val="009D6DE8"/>
    <w:pPr>
      <w:spacing w:after="0" w:line="240" w:lineRule="auto"/>
    </w:pPr>
    <w:rPr>
      <w:rFonts w:ascii="Arial" w:eastAsia="Times New Roman" w:hAnsi="Arial" w:cs="Arial"/>
      <w:sz w:val="20"/>
      <w:szCs w:val="24"/>
      <w:lang w:val="en-US" w:eastAsia="de-DE"/>
    </w:rPr>
  </w:style>
  <w:style w:type="character" w:customStyle="1" w:styleId="TextkrperZchn">
    <w:name w:val="Textkörper Zchn"/>
    <w:basedOn w:val="Absatz-Standardschriftart"/>
    <w:link w:val="Textkrper"/>
    <w:rsid w:val="009D6DE8"/>
    <w:rPr>
      <w:rFonts w:ascii="Arial" w:eastAsia="Times New Roman" w:hAnsi="Arial" w:cs="Arial"/>
      <w:sz w:val="20"/>
      <w:szCs w:val="24"/>
      <w:lang w:val="en-US" w:eastAsia="de-DE"/>
    </w:rPr>
  </w:style>
  <w:style w:type="table" w:customStyle="1" w:styleId="Tabellenraster1">
    <w:name w:val="Tabellenraster1"/>
    <w:basedOn w:val="NormaleTabelle"/>
    <w:next w:val="Tabellenraster"/>
    <w:uiPriority w:val="59"/>
    <w:rsid w:val="009D6DE8"/>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nabsatzZchn">
    <w:name w:val="Listenabsatz Zchn"/>
    <w:basedOn w:val="Absatz-Standardschriftart"/>
    <w:link w:val="Listenabsatz"/>
    <w:uiPriority w:val="34"/>
    <w:rsid w:val="009D6DE8"/>
    <w:rPr>
      <w:lang w:val="nl-NL"/>
    </w:rPr>
  </w:style>
  <w:style w:type="character" w:customStyle="1" w:styleId="Hyperlink1">
    <w:name w:val="Hyperlink1"/>
    <w:basedOn w:val="Absatz-Standardschriftart"/>
    <w:uiPriority w:val="99"/>
    <w:unhideWhenUsed/>
    <w:rsid w:val="009D6DE8"/>
    <w:rPr>
      <w:color w:val="0000FF"/>
      <w:u w:val="single"/>
    </w:rPr>
  </w:style>
  <w:style w:type="table" w:customStyle="1" w:styleId="Tabelraster1">
    <w:name w:val="Tabelraster1"/>
    <w:basedOn w:val="NormaleTabelle"/>
    <w:next w:val="Tabellenraster"/>
    <w:uiPriority w:val="59"/>
    <w:rsid w:val="009D6DE8"/>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9D6DE8"/>
    <w:rPr>
      <w:sz w:val="16"/>
      <w:szCs w:val="16"/>
    </w:rPr>
  </w:style>
  <w:style w:type="paragraph" w:styleId="Kommentartext">
    <w:name w:val="annotation text"/>
    <w:basedOn w:val="Standard"/>
    <w:link w:val="KommentartextZchn"/>
    <w:uiPriority w:val="99"/>
    <w:semiHidden/>
    <w:unhideWhenUsed/>
    <w:rsid w:val="009D6DE8"/>
    <w:pPr>
      <w:spacing w:after="200" w:line="240" w:lineRule="auto"/>
    </w:pPr>
    <w:rPr>
      <w:sz w:val="20"/>
      <w:szCs w:val="20"/>
      <w:lang w:val="nl-NL"/>
    </w:rPr>
  </w:style>
  <w:style w:type="character" w:customStyle="1" w:styleId="KommentartextZchn">
    <w:name w:val="Kommentartext Zchn"/>
    <w:basedOn w:val="Absatz-Standardschriftart"/>
    <w:link w:val="Kommentartext"/>
    <w:uiPriority w:val="99"/>
    <w:semiHidden/>
    <w:rsid w:val="009D6DE8"/>
    <w:rPr>
      <w:sz w:val="20"/>
      <w:szCs w:val="20"/>
      <w:lang w:val="nl-NL"/>
    </w:rPr>
  </w:style>
  <w:style w:type="paragraph" w:styleId="Kommentarthema">
    <w:name w:val="annotation subject"/>
    <w:basedOn w:val="Kommentartext"/>
    <w:next w:val="Kommentartext"/>
    <w:link w:val="KommentarthemaZchn"/>
    <w:uiPriority w:val="99"/>
    <w:semiHidden/>
    <w:unhideWhenUsed/>
    <w:rsid w:val="009D6DE8"/>
    <w:rPr>
      <w:b/>
      <w:bCs/>
    </w:rPr>
  </w:style>
  <w:style w:type="character" w:customStyle="1" w:styleId="KommentarthemaZchn">
    <w:name w:val="Kommentarthema Zchn"/>
    <w:basedOn w:val="KommentartextZchn"/>
    <w:link w:val="Kommentarthema"/>
    <w:uiPriority w:val="99"/>
    <w:semiHidden/>
    <w:rsid w:val="009D6DE8"/>
    <w:rPr>
      <w:b/>
      <w:bCs/>
      <w:sz w:val="20"/>
      <w:szCs w:val="20"/>
      <w:lang w:val="nl-NL"/>
    </w:rPr>
  </w:style>
  <w:style w:type="character" w:styleId="Hyperlink">
    <w:name w:val="Hyperlink"/>
    <w:basedOn w:val="Absatz-Standardschriftart"/>
    <w:uiPriority w:val="99"/>
    <w:semiHidden/>
    <w:unhideWhenUsed/>
    <w:rsid w:val="009D6DE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nnagreement.org" TargetMode="External"/><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cid:image002.png@01D21E39.77AA3BE0"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hyperlink" Target="http://www.helcom.fi/Recommendations/en_GB/rec19_14/" TargetMode="External"/><Relationship Id="rId4" Type="http://schemas.openxmlformats.org/officeDocument/2006/relationships/webSettings" Target="webSettings.xml"/><Relationship Id="rId9" Type="http://schemas.openxmlformats.org/officeDocument/2006/relationships/hyperlink" Target="http://www.helcom.fi/Recommendations/en_GB/rec28E_10/" TargetMode="External"/><Relationship Id="rId14" Type="http://schemas.openxmlformats.org/officeDocument/2006/relationships/image" Target="cid:image003.png@01D21E39.77AA3BE0"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18</Pages>
  <Words>7129</Words>
  <Characters>40637</Characters>
  <Application>Microsoft Office Word</Application>
  <DocSecurity>0</DocSecurity>
  <Lines>338</Lines>
  <Paragraphs>95</Paragraphs>
  <ScaleCrop>false</ScaleCrop>
  <HeadingPairs>
    <vt:vector size="2" baseType="variant">
      <vt:variant>
        <vt:lpstr>Titel</vt:lpstr>
      </vt:variant>
      <vt:variant>
        <vt:i4>1</vt:i4>
      </vt:variant>
    </vt:vector>
  </HeadingPairs>
  <TitlesOfParts>
    <vt:vector size="1" baseType="lpstr">
      <vt:lpstr/>
    </vt:vector>
  </TitlesOfParts>
  <Company>Rijkswaterstaat</Company>
  <LinksUpToDate>false</LinksUpToDate>
  <CharactersWithSpaces>47671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SKlöpper</dc:creator>
  <cp:lastModifiedBy>SKlöpper</cp:lastModifiedBy>
  <cp:revision>3</cp:revision>
  <dcterms:created xsi:type="dcterms:W3CDTF">2019-06-12T21:49:00Z</dcterms:created>
  <dcterms:modified xsi:type="dcterms:W3CDTF">2019-06-12T21:51:00Z</dcterms:modified>
</cp:coreProperties>
</file>